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CONTRACT BRIEFS OF DUNWOODY AGREEMENTS for</w:t>
      </w:r>
    </w:p>
    <w:p>
      <w:pPr>
        <w:pStyle w:val="Normal"/>
        <w:jc w:val="center"/>
        <w:rPr>
          <w:b/>
          <w:sz w:val="24"/>
        </w:rPr>
      </w:pPr>
      <w:r>
        <w:rPr>
          <w:b/>
          <w:sz w:val="24"/>
        </w:rPr>
        <w:t>30" Pipeline from Waha to New Braunfels, Comal County</w:t>
      </w:r>
    </w:p>
    <w:p>
      <w:pPr>
        <w:pStyle w:val="Normal"/>
        <w:jc w:val="center"/>
        <w:rPr>
          <w:b/>
          <w:sz w:val="24"/>
        </w:rPr>
      </w:pPr>
      <w:r>
        <w:rPr>
          <w:b/>
          <w:sz w:val="24"/>
        </w:rPr>
      </w:r>
    </w:p>
    <w:p>
      <w:pPr>
        <w:pStyle w:val="Normal"/>
        <w:jc w:val="both"/>
        <w:rPr>
          <w:b/>
          <w:sz w:val="24"/>
        </w:rPr>
      </w:pPr>
      <w:r>
        <w:rPr>
          <w:b/>
          <w:sz w:val="24"/>
        </w:rPr>
        <w:t>I.</w:t>
        <w:tab/>
        <w:t>Letter Agreement Dated October 17, 1990  ("Dunwoody Agreement")</w:t>
      </w:r>
    </w:p>
    <w:p>
      <w:pPr>
        <w:pStyle w:val="Normal"/>
        <w:ind w:hanging="450" w:start="1170" w:end="0"/>
        <w:jc w:val="both"/>
        <w:rPr>
          <w:sz w:val="24"/>
        </w:rPr>
      </w:pPr>
      <w:r>
        <w:rPr>
          <w:sz w:val="24"/>
        </w:rPr>
        <w:t>A.  Asset:  Teco Texas Intrastate Pipeline Company (formerly Northern Texas Intrastate Pipeline Company) ("Teco Texas") owner of 1/2 interest in the TransTexas Pipeline Company.</w:t>
      </w:r>
    </w:p>
    <w:p>
      <w:pPr>
        <w:pStyle w:val="Normal"/>
        <w:jc w:val="both"/>
        <w:rPr>
          <w:sz w:val="24"/>
        </w:rPr>
      </w:pPr>
      <w:r>
        <w:rPr>
          <w:sz w:val="24"/>
        </w:rPr>
        <w:tab/>
        <w:t>B.  Key Terms:</w:t>
      </w:r>
    </w:p>
    <w:p>
      <w:pPr>
        <w:pStyle w:val="Normal"/>
        <w:ind w:hanging="360" w:start="1800" w:end="0"/>
        <w:jc w:val="both"/>
        <w:rPr>
          <w:sz w:val="24"/>
        </w:rPr>
      </w:pPr>
      <w:r>
        <w:rPr>
          <w:sz w:val="24"/>
        </w:rPr>
        <w:t xml:space="preserve">1. </w:t>
        <w:tab/>
        <w:t>Dunwoody's Ongoing Interest</w:t>
      </w:r>
    </w:p>
    <w:p>
      <w:pPr>
        <w:pStyle w:val="Normal"/>
        <w:ind w:start="2160" w:end="0"/>
        <w:jc w:val="both"/>
        <w:rPr/>
      </w:pPr>
      <w:r>
        <w:rPr>
          <w:sz w:val="24"/>
        </w:rPr>
        <w:t xml:space="preserve">(a)  Dunwoody receives quarterly payment of 10% of the net revenue of Teco Texas following payout of </w:t>
      </w:r>
      <w:r>
        <w:rPr>
          <w:i/>
          <w:sz w:val="24"/>
        </w:rPr>
        <w:t>Teco's Initial Investment</w:t>
      </w:r>
      <w:r>
        <w:rPr>
          <w:sz w:val="24"/>
        </w:rPr>
        <w:t>.</w:t>
      </w:r>
    </w:p>
    <w:p>
      <w:pPr>
        <w:pStyle w:val="Normal"/>
        <w:ind w:start="2160" w:end="0"/>
        <w:jc w:val="both"/>
        <w:rPr/>
      </w:pPr>
      <w:r>
        <w:rPr>
          <w:sz w:val="24"/>
        </w:rPr>
        <w:t xml:space="preserve">(b)  Teco's Initial Investment = $23 million of </w:t>
      </w:r>
      <w:r>
        <w:rPr>
          <w:i/>
          <w:sz w:val="24"/>
        </w:rPr>
        <w:t>Teco Texas' Net Revenue</w:t>
      </w:r>
      <w:r>
        <w:rPr>
          <w:sz w:val="24"/>
        </w:rPr>
        <w:t xml:space="preserve"> plus various expenses and less credits earned by Teco under a referenced subordinated debt agreement.</w:t>
      </w:r>
    </w:p>
    <w:p>
      <w:pPr>
        <w:pStyle w:val="Normal"/>
        <w:ind w:start="2160" w:end="0"/>
        <w:jc w:val="both"/>
        <w:rPr/>
      </w:pPr>
      <w:r>
        <w:rPr>
          <w:sz w:val="24"/>
        </w:rPr>
        <w:t xml:space="preserve">(c)  Teco Net Revenue = 1/2 of </w:t>
      </w:r>
      <w:r>
        <w:rPr>
          <w:i/>
          <w:sz w:val="24"/>
        </w:rPr>
        <w:t>TransTexas' Gross Operating Receipts</w:t>
      </w:r>
      <w:r>
        <w:rPr>
          <w:sz w:val="24"/>
        </w:rPr>
        <w:t xml:space="preserve"> less expenses and capital expenditures and various other expenses.</w:t>
      </w:r>
    </w:p>
    <w:p>
      <w:pPr>
        <w:pStyle w:val="Normal"/>
        <w:ind w:start="2160" w:end="0"/>
        <w:jc w:val="both"/>
        <w:rPr>
          <w:sz w:val="24"/>
        </w:rPr>
      </w:pPr>
      <w:r>
        <w:rPr>
          <w:sz w:val="24"/>
        </w:rPr>
        <w:t>(d) TransTexas' Gross Operating Receipts = 1/2 of all renumeration to TransTexas attributable to Teco Texas' 1/2 interest therein.</w:t>
      </w:r>
    </w:p>
    <w:p>
      <w:pPr>
        <w:pStyle w:val="Normal"/>
        <w:ind w:hanging="360" w:start="1800" w:end="0"/>
        <w:jc w:val="both"/>
        <w:rPr>
          <w:sz w:val="24"/>
        </w:rPr>
      </w:pPr>
      <w:r>
        <w:rPr>
          <w:sz w:val="24"/>
        </w:rPr>
        <w:t>2.  Dunwoody's Conveyance Percentage</w:t>
      </w:r>
    </w:p>
    <w:p>
      <w:pPr>
        <w:pStyle w:val="Normal"/>
        <w:ind w:start="2160" w:end="0"/>
        <w:jc w:val="both"/>
        <w:rPr>
          <w:sz w:val="24"/>
        </w:rPr>
      </w:pPr>
      <w:r>
        <w:rPr>
          <w:sz w:val="24"/>
        </w:rPr>
        <w:t>(a)  Prior to Teco or Teco Texas selling or otherwise conveying any % of its interest in Teco Texas or the assets thereof (whether separately or in conjunction  with the sale of other entities or assets owned or controlled by Teco including Teco itself) Teco may elect to pay to Dunwoody one of the following:</w:t>
      </w:r>
    </w:p>
    <w:p>
      <w:pPr>
        <w:pStyle w:val="Normal"/>
        <w:ind w:start="2160" w:end="0"/>
        <w:jc w:val="both"/>
        <w:rPr>
          <w:sz w:val="24"/>
        </w:rPr>
      </w:pPr>
      <w:r>
        <w:rPr>
          <w:sz w:val="24"/>
        </w:rPr>
      </w:r>
    </w:p>
    <w:p>
      <w:pPr>
        <w:pStyle w:val="Normal"/>
        <w:ind w:start="2880" w:end="0"/>
        <w:jc w:val="both"/>
        <w:rPr>
          <w:sz w:val="24"/>
        </w:rPr>
      </w:pPr>
      <w:r>
        <w:rPr>
          <w:sz w:val="24"/>
        </w:rPr>
        <w:t>i.  Convey Teco Texas subject to Dunwoody interest in I.B.1. above.</w:t>
      </w:r>
    </w:p>
    <w:p>
      <w:pPr>
        <w:pStyle w:val="Normal"/>
        <w:ind w:start="2880" w:end="0"/>
        <w:jc w:val="both"/>
        <w:rPr>
          <w:sz w:val="24"/>
        </w:rPr>
      </w:pPr>
      <w:r>
        <w:rPr>
          <w:sz w:val="24"/>
        </w:rPr>
      </w:r>
    </w:p>
    <w:p>
      <w:pPr>
        <w:pStyle w:val="Normal"/>
        <w:ind w:start="2880" w:end="0"/>
        <w:jc w:val="both"/>
        <w:rPr>
          <w:sz w:val="24"/>
        </w:rPr>
      </w:pPr>
      <w:r>
        <w:rPr>
          <w:sz w:val="24"/>
        </w:rPr>
        <w:t>ii.  Pay to Dunwoody 10% of the net proceeds  resulting from the disposition of Teco Texas' disposition of its interest in TransTexas</w:t>
      </w:r>
    </w:p>
    <w:p>
      <w:pPr>
        <w:pStyle w:val="Normal"/>
        <w:ind w:start="2160" w:end="0"/>
        <w:jc w:val="both"/>
        <w:rPr>
          <w:sz w:val="24"/>
        </w:rPr>
      </w:pPr>
      <w:r>
        <w:rPr>
          <w:sz w:val="24"/>
        </w:rPr>
      </w:r>
    </w:p>
    <w:p>
      <w:pPr>
        <w:pStyle w:val="Normal"/>
        <w:ind w:start="2160" w:end="0"/>
        <w:jc w:val="both"/>
        <w:rPr>
          <w:sz w:val="24"/>
        </w:rPr>
      </w:pPr>
      <w:r>
        <w:rPr>
          <w:sz w:val="24"/>
        </w:rPr>
        <w:t>Teco shall use best efforts to accommodate Dunwoody's preference of the above.</w:t>
      </w:r>
    </w:p>
    <w:p>
      <w:pPr>
        <w:pStyle w:val="Normal"/>
        <w:ind w:hanging="360" w:start="1800" w:end="0"/>
        <w:jc w:val="both"/>
        <w:rPr>
          <w:sz w:val="24"/>
        </w:rPr>
      </w:pPr>
      <w:r>
        <w:rPr>
          <w:sz w:val="24"/>
        </w:rPr>
      </w:r>
    </w:p>
    <w:p>
      <w:pPr>
        <w:pStyle w:val="Normal"/>
        <w:jc w:val="both"/>
        <w:rPr>
          <w:sz w:val="24"/>
        </w:rPr>
      </w:pPr>
      <w:r>
        <w:rPr>
          <w:sz w:val="24"/>
        </w:rPr>
        <w:tab/>
        <w:tab/>
      </w:r>
    </w:p>
    <w:p>
      <w:pPr>
        <w:pStyle w:val="Normal"/>
        <w:jc w:val="both"/>
        <w:rPr>
          <w:b/>
          <w:sz w:val="24"/>
        </w:rPr>
      </w:pPr>
      <w:r>
        <w:rPr>
          <w:b/>
          <w:sz w:val="24"/>
        </w:rPr>
        <w:t>II.</w:t>
        <w:tab/>
        <w:t>Memo Dated June 6, 1991 ("Swarts Agreement")</w:t>
      </w:r>
    </w:p>
    <w:p>
      <w:pPr>
        <w:pStyle w:val="Normal"/>
        <w:ind w:hanging="270" w:start="990" w:end="0"/>
        <w:jc w:val="both"/>
        <w:rPr>
          <w:sz w:val="24"/>
        </w:rPr>
      </w:pPr>
      <w:r>
        <w:rPr>
          <w:sz w:val="24"/>
        </w:rPr>
        <w:t>A.  Informs Teco to forward 25% of Dunwoody's 10% net revenue interest under item I. above to Daryl R. Swarts.  Remaining 75% still to Dunwoody.</w:t>
      </w:r>
    </w:p>
    <w:p>
      <w:pPr>
        <w:pStyle w:val="Normal"/>
        <w:jc w:val="both"/>
        <w:rPr>
          <w:b/>
          <w:sz w:val="24"/>
        </w:rPr>
      </w:pPr>
      <w:r>
        <w:rPr>
          <w:b/>
          <w:sz w:val="24"/>
        </w:rPr>
      </w:r>
    </w:p>
    <w:p>
      <w:pPr>
        <w:pStyle w:val="Normal"/>
        <w:jc w:val="both"/>
        <w:rPr>
          <w:b/>
          <w:sz w:val="24"/>
        </w:rPr>
      </w:pPr>
      <w:r>
        <w:rPr>
          <w:b/>
          <w:sz w:val="24"/>
        </w:rPr>
        <w:t>III.</w:t>
        <w:tab/>
        <w:t>Settlement Agreement Dated April 1, 1998 (COPY NOT EXECUTED)</w:t>
      </w:r>
    </w:p>
    <w:p>
      <w:pPr>
        <w:pStyle w:val="Normal"/>
        <w:ind w:firstLine="720" w:end="0"/>
        <w:jc w:val="both"/>
        <w:rPr>
          <w:sz w:val="24"/>
        </w:rPr>
      </w:pPr>
      <w:r>
        <w:rPr>
          <w:sz w:val="24"/>
        </w:rPr>
        <w:t>A. Key Terms:</w:t>
      </w:r>
    </w:p>
    <w:p>
      <w:pPr>
        <w:pStyle w:val="Normal"/>
        <w:ind w:hanging="360" w:start="1800" w:end="0"/>
        <w:jc w:val="both"/>
        <w:rPr>
          <w:sz w:val="24"/>
        </w:rPr>
      </w:pPr>
      <w:r>
        <w:rPr>
          <w:sz w:val="24"/>
        </w:rPr>
        <w:t xml:space="preserve">1. </w:t>
        <w:tab/>
        <w:t>Termination of Dunwoody and Swarts Agreements</w:t>
      </w:r>
    </w:p>
    <w:p>
      <w:pPr>
        <w:pStyle w:val="Normal"/>
        <w:ind w:start="2160" w:end="0"/>
        <w:jc w:val="both"/>
        <w:rPr>
          <w:sz w:val="24"/>
        </w:rPr>
      </w:pPr>
      <w:r>
        <w:rPr>
          <w:sz w:val="24"/>
        </w:rPr>
        <w:t>(a)  Effective April 1, 1998 terminates both agreements and releases PG&amp;E Gas Transmission Teco, Inc. ("PG&amp;E") from any liability under both agreements.  Dunwoody and Swarts acknowledge that all payments through June 30, 1998 under the agreements have been made.</w:t>
      </w:r>
    </w:p>
    <w:p>
      <w:pPr>
        <w:pStyle w:val="Normal"/>
        <w:ind w:start="1440" w:end="0"/>
        <w:jc w:val="both"/>
        <w:rPr>
          <w:sz w:val="24"/>
        </w:rPr>
      </w:pPr>
      <w:r>
        <w:rPr>
          <w:sz w:val="24"/>
        </w:rPr>
        <w:t>2.  New Quarterly Commission Formula for Dunwoody and Swarts</w:t>
      </w:r>
    </w:p>
    <w:p>
      <w:pPr>
        <w:pStyle w:val="Normal"/>
        <w:ind w:start="2160" w:end="0"/>
        <w:jc w:val="both"/>
        <w:rPr>
          <w:sz w:val="24"/>
        </w:rPr>
      </w:pPr>
      <w:r>
        <w:rPr>
          <w:sz w:val="24"/>
        </w:rPr>
        <w:t>(a)  Commission still 10% total.  But revenues are based on Gas Daily Basis Difference times volumes moved.  Expenses and any negative commissions from previous quarters are subtracted.  Dunwoody receives 75% of commission and Swarts receives 25%.+</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2000-01-07T16:33:00Z</dcterms:created>
  <dc:creator>gnemec</dc:creator>
  <dc:description/>
  <dc:language>en-CA</dc:language>
  <cp:lastModifiedBy>gnemec</cp:lastModifiedBy>
  <dcterms:modified xsi:type="dcterms:W3CDTF">2000-01-07T16:59:00Z</dcterms:modified>
  <cp:revision>3</cp:revision>
  <dc:subject/>
  <dc:title>CONTRACT BRIEFS OF DUNWOODY AGREEMENTS</dc:title>
</cp:coreProperties>
</file>