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Duke Energy Offers Governor Davis Solutions to California's Power Supply Shortfall </w:t>
        <w:br/>
        <w:br/>
        <w:t xml:space="preserve"> </w:t>
      </w:r>
      <w:r>
        <w:rPr>
          <w:b/>
          <w:bCs/>
        </w:rPr>
        <w:t>Committing to Deliver 3,000 Megawatts of New Supply to California</w:t>
      </w:r>
    </w:p>
    <w:p>
      <w:pPr>
        <w:pStyle w:val="HTMLPreformatted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</w:rPr>
        <w:t>And a Five-Year Fixed Price Supply Contract</w:t>
      </w:r>
    </w:p>
    <w:p>
      <w:pPr>
        <w:pStyle w:val="HTMLPreformatted"/>
        <w:rPr>
          <w:b/>
          <w:bCs/>
        </w:rPr>
      </w:pPr>
      <w:r>
        <w:rPr>
          <w:b/>
          <w:bCs/>
        </w:rPr>
      </w:r>
    </w:p>
    <w:p>
      <w:pPr>
        <w:pStyle w:val="HTMLPreformatted"/>
        <w:rPr/>
      </w:pPr>
      <w:r>
        <w:rPr/>
        <w:t xml:space="preserve">    </w:t>
      </w:r>
      <w:r>
        <w:rPr/>
        <w:t>HOUSTON AND MOSS LANDING, Calif., July 31 /PRNewswire/ -- Duke Energy</w:t>
      </w:r>
    </w:p>
    <w:p>
      <w:pPr>
        <w:pStyle w:val="HTMLPreformatted"/>
        <w:rPr/>
      </w:pPr>
      <w:r>
        <w:rPr/>
        <w:t>North America (DENA) today offered to California Governor Gray Davis specific</w:t>
      </w:r>
    </w:p>
    <w:p>
      <w:pPr>
        <w:pStyle w:val="HTMLPreformatted"/>
        <w:rPr/>
      </w:pPr>
      <w:r>
        <w:rPr/>
        <w:t>solutions to address the state's electricity supply shortage proposing to</w:t>
      </w:r>
    </w:p>
    <w:p>
      <w:pPr>
        <w:pStyle w:val="HTMLPreformatted"/>
        <w:rPr/>
      </w:pPr>
      <w:r>
        <w:rPr/>
        <w:t>deliver 3,000 megawatts of new supply through the construction of generation</w:t>
      </w:r>
    </w:p>
    <w:p>
      <w:pPr>
        <w:pStyle w:val="HTMLPreformatted"/>
        <w:rPr/>
      </w:pPr>
      <w:r>
        <w:rPr/>
        <w:t>facilities.  In addition, DENA proposed a five-year, fixed-price supply</w:t>
      </w:r>
    </w:p>
    <w:p>
      <w:pPr>
        <w:pStyle w:val="HTMLPreformatted"/>
        <w:rPr/>
      </w:pPr>
      <w:r>
        <w:rPr/>
        <w:t>contract to incumbent utilities to address the immediate concern with volatile</w:t>
      </w:r>
    </w:p>
    <w:p>
      <w:pPr>
        <w:pStyle w:val="HTMLPreformatted"/>
        <w:rPr/>
      </w:pPr>
      <w:r>
        <w:rPr/>
        <w:t>electricity prices.</w:t>
      </w:r>
    </w:p>
    <w:p>
      <w:pPr>
        <w:pStyle w:val="HTMLPreformatted"/>
        <w:rPr/>
      </w:pPr>
      <w:r>
        <w:rPr/>
        <w:t xml:space="preserve">    </w:t>
      </w:r>
      <w:r>
        <w:rPr/>
        <w:t>"California's high electricity prices during peak-demand periods result</w:t>
      </w:r>
    </w:p>
    <w:p>
      <w:pPr>
        <w:pStyle w:val="HTMLPreformatted"/>
        <w:rPr/>
      </w:pPr>
      <w:r>
        <w:rPr/>
        <w:t>from insufficient supply to meet the demand," said Jim Donnell, president and</w:t>
      </w:r>
    </w:p>
    <w:p>
      <w:pPr>
        <w:pStyle w:val="HTMLPreformatted"/>
        <w:rPr/>
      </w:pPr>
      <w:r>
        <w:rPr/>
        <w:t>chief executive officer of DENA.  "In the past ten years, no significant new</w:t>
      </w:r>
    </w:p>
    <w:p>
      <w:pPr>
        <w:pStyle w:val="HTMLPreformatted"/>
        <w:rPr/>
      </w:pPr>
      <w:r>
        <w:rPr/>
        <w:t>power generation facilities have been built in California.  During the same</w:t>
      </w:r>
    </w:p>
    <w:p>
      <w:pPr>
        <w:pStyle w:val="HTMLPreformatted"/>
        <w:rPr/>
      </w:pPr>
      <w:r>
        <w:rPr/>
        <w:t>period, peak demand has risen more than 10,000 megawatts.  This combination</w:t>
      </w:r>
    </w:p>
    <w:p>
      <w:pPr>
        <w:pStyle w:val="HTMLPreformatted"/>
        <w:rPr/>
      </w:pPr>
      <w:r>
        <w:rPr/>
        <w:t>has caused the state's reserve margin to fall to less than 2 percent, which</w:t>
      </w:r>
    </w:p>
    <w:p>
      <w:pPr>
        <w:pStyle w:val="HTMLPreformatted"/>
        <w:rPr/>
      </w:pPr>
      <w:r>
        <w:rPr/>
        <w:t>necessarily results in higher prices and abnormal volatility."</w:t>
      </w:r>
    </w:p>
    <w:p>
      <w:pPr>
        <w:pStyle w:val="HTMLPreformatted"/>
        <w:rPr/>
      </w:pPr>
      <w:r>
        <w:rPr/>
        <w:t xml:space="preserve">    </w:t>
      </w:r>
      <w:r>
        <w:rPr/>
        <w:t>Under current procedures, it takes in excess of four years to deliver new</w:t>
      </w:r>
    </w:p>
    <w:p>
      <w:pPr>
        <w:pStyle w:val="HTMLPreformatted"/>
        <w:rPr/>
      </w:pPr>
      <w:r>
        <w:rPr/>
        <w:t>power generation in California.  To add substantial incremental generating</w:t>
      </w:r>
    </w:p>
    <w:p>
      <w:pPr>
        <w:pStyle w:val="HTMLPreformatted"/>
        <w:rPr/>
      </w:pPr>
      <w:r>
        <w:rPr/>
        <w:t>capacity to California, DENA proposed Governor Davis use his existing</w:t>
      </w:r>
    </w:p>
    <w:p>
      <w:pPr>
        <w:pStyle w:val="HTMLPreformatted"/>
        <w:rPr/>
      </w:pPr>
      <w:r>
        <w:rPr/>
        <w:t>authority under the California Emergency Services Act to streamline the</w:t>
      </w:r>
    </w:p>
    <w:p>
      <w:pPr>
        <w:pStyle w:val="HTMLPreformatted"/>
        <w:rPr/>
      </w:pPr>
      <w:r>
        <w:rPr/>
        <w:t>permitting process to facilitate the rapid construction of environmentally</w:t>
      </w:r>
    </w:p>
    <w:p>
      <w:pPr>
        <w:pStyle w:val="HTMLPreformatted"/>
        <w:rPr/>
      </w:pPr>
      <w:r>
        <w:rPr/>
        <w:t>friendly generation by 2001.  DENA also asked the governor to use his current</w:t>
      </w:r>
    </w:p>
    <w:p>
      <w:pPr>
        <w:pStyle w:val="HTMLPreformatted"/>
        <w:rPr/>
      </w:pPr>
      <w:r>
        <w:rPr/>
        <w:t>authority to allow California utilities to enter into bilateral contracts with</w:t>
      </w:r>
    </w:p>
    <w:p>
      <w:pPr>
        <w:pStyle w:val="HTMLPreformatted"/>
        <w:rPr/>
      </w:pPr>
      <w:r>
        <w:rPr/>
        <w:t>energy providers, so they could better manage their exposure to high energy</w:t>
      </w:r>
    </w:p>
    <w:p>
      <w:pPr>
        <w:pStyle w:val="HTMLPreformatted"/>
        <w:rPr/>
      </w:pPr>
      <w:r>
        <w:rPr/>
        <w:t>prices.</w:t>
      </w:r>
    </w:p>
    <w:p>
      <w:pPr>
        <w:pStyle w:val="HTMLPreformatted"/>
        <w:rPr/>
      </w:pPr>
      <w:r>
        <w:rPr/>
        <w:t xml:space="preserve">    </w:t>
      </w:r>
      <w:r>
        <w:rPr/>
        <w:t>To help solve the state's supply shortfall, DENA said it remained</w:t>
      </w:r>
    </w:p>
    <w:p>
      <w:pPr>
        <w:pStyle w:val="HTMLPreformatted"/>
        <w:rPr/>
      </w:pPr>
      <w:r>
        <w:rPr/>
        <w:t>committed to adding substantial generation in California.  Within two months</w:t>
      </w:r>
    </w:p>
    <w:p>
      <w:pPr>
        <w:pStyle w:val="HTMLPreformatted"/>
        <w:rPr/>
      </w:pPr>
      <w:r>
        <w:rPr/>
        <w:t>and upon receiving final regulatory approvals, the company will begin</w:t>
      </w:r>
    </w:p>
    <w:p>
      <w:pPr>
        <w:pStyle w:val="HTMLPreformatted"/>
        <w:rPr/>
      </w:pPr>
      <w:r>
        <w:rPr/>
        <w:t>construction on 1,000 megawatts at its Moss Landing facility.  The expansion</w:t>
      </w:r>
    </w:p>
    <w:p>
      <w:pPr>
        <w:pStyle w:val="HTMLPreformatted"/>
        <w:rPr/>
      </w:pPr>
      <w:r>
        <w:rPr/>
        <w:t>of the current 1,478-megawatt facility will be in commercial operation by</w:t>
      </w:r>
    </w:p>
    <w:p>
      <w:pPr>
        <w:pStyle w:val="HTMLPreformatted"/>
        <w:rPr/>
      </w:pPr>
      <w:r>
        <w:rPr/>
        <w:t>summer 2002.  And, with an expedited permitting process, DENA could deploy its</w:t>
      </w:r>
    </w:p>
    <w:p>
      <w:pPr>
        <w:pStyle w:val="HTMLPreformatted"/>
        <w:rPr/>
      </w:pPr>
      <w:r>
        <w:rPr/>
        <w:t>available resources to construct an additional 500 megawatts for commercial</w:t>
      </w:r>
    </w:p>
    <w:p>
      <w:pPr>
        <w:pStyle w:val="HTMLPreformatted"/>
        <w:rPr/>
      </w:pPr>
      <w:r>
        <w:rPr/>
        <w:t>operation in 2001 and 1,500 megawatts for 2002.</w:t>
      </w:r>
    </w:p>
    <w:p>
      <w:pPr>
        <w:pStyle w:val="HTMLPreformatted"/>
        <w:rPr/>
      </w:pPr>
      <w:r>
        <w:rPr/>
        <w:t xml:space="preserve">    </w:t>
      </w:r>
      <w:r>
        <w:rPr/>
        <w:t>To address the concern associated with the high energy prices experienced</w:t>
      </w:r>
    </w:p>
    <w:p>
      <w:pPr>
        <w:pStyle w:val="HTMLPreformatted"/>
        <w:rPr/>
      </w:pPr>
      <w:r>
        <w:rPr/>
        <w:t>this year, DENA offered to provide up to 2,000 megawatts of electricity to the</w:t>
      </w:r>
    </w:p>
    <w:p>
      <w:pPr>
        <w:pStyle w:val="HTMLPreformatted"/>
        <w:rPr/>
      </w:pPr>
      <w:r>
        <w:rPr/>
        <w:t>incumbent utilities at $50 per megawatt-hour for a five-year period beginning</w:t>
      </w:r>
    </w:p>
    <w:p>
      <w:pPr>
        <w:pStyle w:val="HTMLPreformatted"/>
        <w:rPr/>
      </w:pPr>
      <w:r>
        <w:rPr/>
        <w:t>Sept. 1, 2000.  This would mitigate the exposure to price spikes, for a</w:t>
      </w:r>
    </w:p>
    <w:p>
      <w:pPr>
        <w:pStyle w:val="HTMLPreformatted"/>
        <w:rPr/>
      </w:pPr>
      <w:r>
        <w:rPr/>
        <w:t>reasonable time period during which additional generation resources can be</w:t>
      </w:r>
    </w:p>
    <w:p>
      <w:pPr>
        <w:pStyle w:val="HTMLPreformatted"/>
        <w:rPr/>
      </w:pPr>
      <w:r>
        <w:rPr/>
        <w:t>built.</w:t>
      </w:r>
    </w:p>
    <w:p>
      <w:pPr>
        <w:pStyle w:val="HTMLPreformatted"/>
        <w:rPr/>
      </w:pPr>
      <w:r>
        <w:rPr/>
        <w:t xml:space="preserve">    </w:t>
      </w:r>
      <w:r>
        <w:rPr/>
        <w:t>"DENA is committed to help bring electricity price stability for the</w:t>
      </w:r>
    </w:p>
    <w:p>
      <w:pPr>
        <w:pStyle w:val="HTMLPreformatted"/>
        <w:rPr/>
      </w:pPr>
      <w:r>
        <w:rPr/>
        <w:t>citizens of California through these proposals," Donnell said.  "We are</w:t>
      </w:r>
    </w:p>
    <w:p>
      <w:pPr>
        <w:pStyle w:val="HTMLPreformatted"/>
        <w:rPr/>
      </w:pPr>
      <w:r>
        <w:rPr/>
        <w:t>confident that our expertise in building and operating power generation</w:t>
      </w:r>
    </w:p>
    <w:p>
      <w:pPr>
        <w:pStyle w:val="HTMLPreformatted"/>
        <w:rPr/>
      </w:pPr>
      <w:r>
        <w:rPr/>
        <w:t>facilities can help resolve the supply crisis."</w:t>
      </w:r>
    </w:p>
    <w:p>
      <w:pPr>
        <w:pStyle w:val="HTMLPreformatted"/>
        <w:rPr/>
      </w:pPr>
      <w:r>
        <w:rPr/>
        <w:t xml:space="preserve">    </w:t>
      </w:r>
      <w:r>
        <w:rPr/>
        <w:t>Duke Energy North America (DENA), is a leading wholesale energy services</w:t>
      </w:r>
    </w:p>
    <w:p>
      <w:pPr>
        <w:pStyle w:val="HTMLPreformatted"/>
        <w:rPr/>
      </w:pPr>
      <w:r>
        <w:rPr/>
        <w:t>company.  DENA, and its affiliates, including Duke Energy Trading and</w:t>
      </w:r>
    </w:p>
    <w:p>
      <w:pPr>
        <w:pStyle w:val="HTMLPreformatted"/>
        <w:rPr/>
      </w:pPr>
      <w:r>
        <w:rPr/>
        <w:t>Marketing, provides natural gas and power supply and services, and risk</w:t>
      </w:r>
    </w:p>
    <w:p>
      <w:pPr>
        <w:pStyle w:val="HTMLPreformatted"/>
        <w:rPr/>
      </w:pPr>
      <w:r>
        <w:rPr/>
        <w:t>management products to wholesale energy producers and users.  DENA also</w:t>
      </w:r>
    </w:p>
    <w:p>
      <w:pPr>
        <w:pStyle w:val="HTMLPreformatted"/>
        <w:rPr/>
      </w:pPr>
      <w:r>
        <w:rPr/>
        <w:t>develops, owns and manages a portfolio of merchant generation facilities.</w:t>
      </w:r>
    </w:p>
    <w:p>
      <w:pPr>
        <w:pStyle w:val="HTMLPreformatted"/>
        <w:rPr/>
      </w:pPr>
      <w:r>
        <w:rPr/>
        <w:t>DENA is a wholly owned subsidiary of Duke Energy.</w:t>
      </w:r>
    </w:p>
    <w:p>
      <w:pPr>
        <w:pStyle w:val="HTMLPreformatted"/>
        <w:rPr/>
      </w:pPr>
      <w:r>
        <w:rPr/>
        <w:t xml:space="preserve">    </w:t>
      </w:r>
      <w:r>
        <w:rPr/>
        <w:t xml:space="preserve">Duke Energy (NYSE: </w:t>
      </w:r>
      <w:hyperlink r:id="rId2">
        <w:r>
          <w:rPr>
            <w:rStyle w:val="Hyperlink"/>
            <w:color w:val="008080"/>
          </w:rPr>
          <w:t>DUK</w:t>
        </w:r>
      </w:hyperlink>
      <w:r>
        <w:rPr/>
        <w:t>), a diversified multinational energy company,</w:t>
      </w:r>
    </w:p>
    <w:p>
      <w:pPr>
        <w:pStyle w:val="HTMLPreformatted"/>
        <w:rPr/>
      </w:pPr>
      <w:r>
        <w:rPr/>
        <w:t>creates value for customers and shareholders through an integrated network of</w:t>
      </w:r>
    </w:p>
    <w:p>
      <w:pPr>
        <w:pStyle w:val="HTMLPreformatted"/>
        <w:rPr/>
      </w:pPr>
      <w:r>
        <w:rPr/>
        <w:t>energy assets and expertise.  Duke Energy manages a dynamic portfolio of</w:t>
      </w:r>
    </w:p>
    <w:p>
      <w:pPr>
        <w:pStyle w:val="HTMLPreformatted"/>
        <w:rPr/>
      </w:pPr>
      <w:r>
        <w:rPr/>
        <w:t>natural gas and electric supply, delivery and trading businesses -- generating</w:t>
      </w:r>
    </w:p>
    <w:p>
      <w:pPr>
        <w:pStyle w:val="HTMLPreformatted"/>
        <w:rPr/>
      </w:pPr>
      <w:r>
        <w:rPr/>
        <w:t>revenues of nearly $22 billion in 1999.  Duke Energy, headquartered in</w:t>
      </w:r>
    </w:p>
    <w:p>
      <w:pPr>
        <w:pStyle w:val="HTMLPreformatted"/>
        <w:rPr/>
      </w:pPr>
      <w:r>
        <w:rPr/>
        <w:t>Charlotte, N.C., is a Fortune 100 company traded on the New York Stock</w:t>
      </w:r>
    </w:p>
    <w:p>
      <w:pPr>
        <w:pStyle w:val="HTMLPreformatted"/>
        <w:rPr/>
      </w:pPr>
      <w:r>
        <w:rPr/>
        <w:t>Exchange under the symbol DUK.  More information about the company is</w:t>
      </w:r>
    </w:p>
    <w:p>
      <w:pPr>
        <w:pStyle w:val="HTMLPreformatted"/>
        <w:rPr/>
      </w:pPr>
      <w:r>
        <w:rPr/>
        <w:t xml:space="preserve">available on the Internet at:  </w:t>
      </w:r>
      <w:hyperlink r:id="rId3" w:tgtFrame="_new">
        <w:r>
          <w:rPr>
            <w:rStyle w:val="Hyperlink"/>
            <w:color w:val="008080"/>
          </w:rPr>
          <w:t>http://www.duke-energy.com</w:t>
        </w:r>
      </w:hyperlink>
      <w:r>
        <w:rPr/>
        <w:t xml:space="preserve"> 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Address"/>
        <w:rPr/>
      </w:pPr>
      <w:r>
        <w:rPr/>
        <w:t>SOURCE Duke Energy Corporation</w:t>
        <w:br/>
        <w:t xml:space="preserve">Web Site: </w:t>
      </w:r>
      <w:hyperlink r:id="rId4" w:tgtFrame="_new">
        <w:r>
          <w:rPr>
            <w:rStyle w:val="Hyperlink"/>
            <w:color w:val="008080"/>
          </w:rPr>
          <w:t>http://www.duke-energy.com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4988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TMLAddress">
    <w:name w:val="HTML Address"/>
    <w:basedOn w:val="Normal"/>
    <w:qFormat/>
    <w:pPr/>
    <w:rPr>
      <w:rFonts w:ascii="Arial Unicode MS" w:hAnsi="Arial Unicode MS" w:eastAsia="Arial Unicode MS" w:cs="Arial Unicode MS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bs.marketwatch.com/cgi-bin/htx.exe/squote?source=blq/prnewswire&amp;ticker=DUK" TargetMode="External"/><Relationship Id="rId3" Type="http://schemas.openxmlformats.org/officeDocument/2006/relationships/hyperlink" Target="http://www.duke-energy.com/" TargetMode="External"/><Relationship Id="rId4" Type="http://schemas.openxmlformats.org/officeDocument/2006/relationships/hyperlink" Target="http://www.duke-energy.com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2000-08-23T16:21:00Z</dcterms:created>
  <dc:creator>g dillin</dc:creator>
  <dc:description/>
  <dc:language>en-CA</dc:language>
  <cp:lastModifiedBy>g dillin</cp:lastModifiedBy>
  <dcterms:modified xsi:type="dcterms:W3CDTF">2000-08-23T16:22:00Z</dcterms:modified>
  <cp:revision>1</cp:revision>
  <dc:subject/>
  <dc:title>Duke Energy Offers Governor Davis Solutions to California's Power Supply Shortfall </dc:title>
</cp:coreProperties>
</file>