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___________________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$25,000,000; </w:t>
      </w:r>
      <w:r>
        <w:rPr/>
        <w:t>with respect to Company, Company’s Guarantor shall have defaulted on its indebted</w:t>
        <w:softHyphen/>
        <w:t xml:space="preserve">ness to third parties, resulting in an Acceleration of Obligations of Company’s Guarantor in excess of </w:t>
      </w:r>
      <w:r>
        <w:rPr>
          <w:color w:val="0000FF"/>
        </w:rPr>
        <w:t>U.S. $50,000,000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/mnt/main-storage/datasets/enron-docs/doc/Duke_Energy_Marketing_LP_Canada-86234c3ea762369e46391b856b71af26c6abd172fd4d7d177531bbe2f41d8484.doc</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Duke_Energy_Marketing_LP_Canada-86234c3ea762369e46391b856b71af26c6abd172fd4d7d177531bbe2f41d8484.doc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Duke_Energy_Marketing_LP_Canada-86234c3ea762369e46391b856b71af26c6abd172fd4d7d177531bbe2f41d8484.doc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Duke_Energy_Marketing_LP_Canada-86234c3ea762369e46391b856b71af26c6abd172fd4d7d177531bbe2f41d8484.doc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Duke_Energy_Marketing_LP_Canada-86234c3ea762369e46391b856b71af26c6abd172fd4d7d177531bbe2f41d8484.doc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Duke_Energy_Marketing_LP_Canada-86234c3ea762369e46391b856b71af26c6abd172fd4d7d177531bbe2f41d8484.doc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2001-06-14T18:52:00Z</dcterms:created>
  <dc:creator>ushah</dc:creator>
  <dc:description/>
  <cp:keywords>Master Firm Gas Purchase/Sale Agreement - CDN3109.DOC</cp:keywords>
  <dc:language>en-CA</dc:language>
  <cp:lastModifiedBy>dperlin</cp:lastModifiedBy>
  <cp:lastPrinted>2001-04-03T15:21:00Z</cp:lastPrinted>
  <dcterms:modified xsi:type="dcterms:W3CDTF">2001-06-14T18:52:00Z</dcterms:modified>
  <cp:revision>2</cp:revision>
  <dc:subject>new precedent</dc:subject>
  <dc:title>Master Firm Gas Purchase/Sale Agreement</dc:title>
</cp:coreProperties>
</file>