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MEMORANDUM</w:t>
      </w:r>
    </w:p>
    <w:p>
      <w:pPr>
        <w:pStyle w:val="Normal"/>
        <w:jc w:val="center"/>
        <w:rPr/>
      </w:pPr>
      <w:r>
        <w:rPr/>
      </w:r>
    </w:p>
    <w:p>
      <w:pPr>
        <w:pStyle w:val="Normal"/>
        <w:jc w:val="center"/>
        <w:rPr/>
      </w:pPr>
      <w:r>
        <w:rPr/>
      </w:r>
    </w:p>
    <w:p>
      <w:pPr>
        <w:pStyle w:val="Normal"/>
        <w:jc w:val="both"/>
        <w:rPr/>
      </w:pPr>
      <w:r>
        <w:rPr/>
        <w:t>To:</w:t>
        <w:tab/>
        <w:t>Eric Gonzales</w:t>
      </w:r>
    </w:p>
    <w:p>
      <w:pPr>
        <w:pStyle w:val="Normal"/>
        <w:jc w:val="both"/>
        <w:rPr/>
      </w:pPr>
      <w:r>
        <w:rPr/>
      </w:r>
    </w:p>
    <w:p>
      <w:pPr>
        <w:pStyle w:val="Normal"/>
        <w:jc w:val="both"/>
        <w:rPr/>
      </w:pPr>
      <w:r>
        <w:rPr/>
        <w:t>From:</w:t>
        <w:tab/>
        <w:t>Neal A. Gerstandt</w:t>
      </w:r>
    </w:p>
    <w:p>
      <w:pPr>
        <w:pStyle w:val="Normal"/>
        <w:jc w:val="both"/>
        <w:rPr/>
      </w:pPr>
      <w:r>
        <w:rPr/>
      </w:r>
    </w:p>
    <w:p>
      <w:pPr>
        <w:pStyle w:val="Normal"/>
        <w:jc w:val="both"/>
        <w:rPr/>
      </w:pPr>
      <w:r>
        <w:rPr/>
        <w:t>Date:</w:t>
        <w:tab/>
        <w:t>May 23, 2001</w:t>
      </w:r>
    </w:p>
    <w:p>
      <w:pPr>
        <w:pStyle w:val="Normal"/>
        <w:jc w:val="both"/>
        <w:rPr/>
      </w:pPr>
      <w:r>
        <w:rPr/>
      </w:r>
    </w:p>
    <w:p>
      <w:pPr>
        <w:pStyle w:val="Normal"/>
        <w:jc w:val="both"/>
        <w:rPr/>
      </w:pPr>
      <w:r>
        <w:rPr/>
        <w:t>Re:</w:t>
        <w:tab/>
        <w:t>Potential purchase of Duke LNG</w:t>
      </w:r>
    </w:p>
    <w:p>
      <w:pPr>
        <w:pStyle w:val="Normal"/>
        <w:jc w:val="both"/>
        <w:rPr/>
      </w:pPr>
      <w:r>
        <w:rPr/>
      </w:r>
    </w:p>
    <w:p>
      <w:pPr>
        <w:pStyle w:val="Normal"/>
        <w:jc w:val="both"/>
        <w:rPr/>
      </w:pPr>
      <w:r>
        <w:rPr/>
      </w:r>
    </w:p>
    <w:p>
      <w:pPr>
        <w:pStyle w:val="Heading1"/>
        <w:ind w:hanging="0" w:start="0"/>
        <w:rPr>
          <w:b w:val="false"/>
          <w:bCs w:val="false"/>
        </w:rPr>
      </w:pPr>
      <w:r>
        <w:rPr>
          <w:b w:val="false"/>
          <w:bCs w:val="false"/>
        </w:rPr>
        <w:t>After having reviewed this matter from various angles it is my conclusion and recommendation that Enron should not make an offer to purchase Duke LNG.  The reasons for this conclusion and recommendation are as follows:</w:t>
      </w:r>
    </w:p>
    <w:p>
      <w:pPr>
        <w:pStyle w:val="Normal"/>
        <w:rPr>
          <w:b/>
          <w:bCs/>
        </w:rPr>
      </w:pPr>
      <w:r>
        <w:rPr>
          <w:b/>
          <w:bCs/>
        </w:rPr>
      </w:r>
    </w:p>
    <w:p>
      <w:pPr>
        <w:pStyle w:val="Normal"/>
        <w:numPr>
          <w:ilvl w:val="0"/>
          <w:numId w:val="2"/>
        </w:numPr>
        <w:jc w:val="both"/>
        <w:rPr/>
      </w:pPr>
      <w:r>
        <w:rPr/>
        <w:t xml:space="preserve">If Enron takes Duke LNG out of its position in the Citrus contract, Lake Charles LNG terminal contract, and Sonatrach LNG purchase contract, I see no way that we can avoid seriously, adversely effecting credit risk and performance risk analysis and the booked value of the Citrus contract.  Sonatrach performance risk insurance is available, but not for full amount or for full remaining term and at a estimated cost of $3-4 million per year.  </w:t>
      </w:r>
    </w:p>
    <w:p>
      <w:pPr>
        <w:pStyle w:val="Normal"/>
        <w:jc w:val="both"/>
        <w:rPr/>
      </w:pPr>
      <w:r>
        <w:rPr/>
      </w:r>
    </w:p>
    <w:p>
      <w:pPr>
        <w:pStyle w:val="Normal"/>
        <w:numPr>
          <w:ilvl w:val="0"/>
          <w:numId w:val="2"/>
        </w:numPr>
        <w:jc w:val="both"/>
        <w:rPr/>
      </w:pPr>
      <w:r>
        <w:rPr/>
        <w:t>Due to an April 2001 renegotiation between Duke LNG and CMS regarding the Lake Charles LNG terminal contract, the Lake Charles capacity is no longer available after the August 2005 expiration of the Citrus contract.</w:t>
      </w:r>
    </w:p>
    <w:p>
      <w:pPr>
        <w:pStyle w:val="Normal"/>
        <w:jc w:val="both"/>
        <w:rPr/>
      </w:pPr>
      <w:r>
        <w:rPr/>
      </w:r>
    </w:p>
    <w:p>
      <w:pPr>
        <w:pStyle w:val="Normal"/>
        <w:numPr>
          <w:ilvl w:val="0"/>
          <w:numId w:val="2"/>
        </w:numPr>
        <w:jc w:val="both"/>
        <w:rPr/>
      </w:pPr>
      <w:r>
        <w:rPr/>
        <w:t>There is little to give to Sonatrach in exchange for its cooperation.  We might be able to give them the spread formerly taken out by Duke, but this doesn’t net to very much and valuation is further clouded by dispute between Duke and Sonatrach over responsibility for shipping (in which Sonatrach appears to have the best argument).  Essentially, Sonatrach is just very unhappy with the pricing and would want to see it increased, but ENA made clear its unwillingness to consider such change with its adverse impact on the current MTM value of the Citrus contract.</w:t>
      </w:r>
    </w:p>
    <w:p>
      <w:pPr>
        <w:pStyle w:val="Normal"/>
        <w:jc w:val="both"/>
        <w:rPr/>
      </w:pPr>
      <w:r>
        <w:rPr/>
      </w:r>
    </w:p>
    <w:p>
      <w:pPr>
        <w:pStyle w:val="Normal"/>
        <w:jc w:val="both"/>
        <w:rPr/>
      </w:pPr>
      <w:r>
        <w:rPr/>
        <w:t>I will prepare a letter for appropriate signature advising Duke LNG of Enron’s decision not to further pursue acquisition discussions.</w:t>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1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2001-05-22T19:40:00Z</dcterms:created>
  <dc:creator>ngerstan</dc:creator>
  <dc:description/>
  <dc:language>en-CA</dc:language>
  <cp:lastModifiedBy>ngerstan</cp:lastModifiedBy>
  <cp:lastPrinted>2001-05-23T10:02:00Z</cp:lastPrinted>
  <dcterms:modified xsi:type="dcterms:W3CDTF">2001-05-23T12:35:00Z</dcterms:modified>
  <cp:revision>3</cp:revision>
  <dc:subject/>
  <dc:title>MEMORANDUM</dc:title>
</cp:coreProperties>
</file>