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tabs>
          <w:tab w:val="clear" w:pos="720"/>
          <w:tab w:val="left" w:pos="0" w:leader="none"/>
        </w:tabs>
        <w:ind w:hanging="720" w:start="720" w:end="0"/>
        <w:rPr/>
      </w:pPr>
      <w:r>
        <w:rPr/>
        <w:t xml:space="preserve">Provide details of normal daily, weekly, monthly, annual manpower tasks to operate and maintain the facility. Split up among the categories of operations, maintenance, technical, corporate support, outside vendor services. Each task should be identified with the associated resource requirement expressed in job type, number of full time equivalents, and man-hours. </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Provide copy of applicable organization chart(s).</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Describe predictive / preventative maintenance program.</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 xml:space="preserve">What are auxiliary requirements (how much aux. power, etc.) when facility is not operating? </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Is all associated specialized tooling included?  Provide list.</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Are furnishings and telecommunications equipment included with the buildings to be transferred to new owner?</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In what format are historical records and documents kept and will new owner receive all such documents? Same question for manufacturer instruction manuals.</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 xml:space="preserve">What operating and maintenance procedures are developed for all equipment at the facility? </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In what format are they available and will the new owner receive all procedures? Provide list of procedures.</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How are security, landscaping and weed control handled at the sites and what are the costs associated with these services?</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What is relationship with surrounding communities? Are there any public issues involving operation or maintenance of the CT units or the sites?</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How is the performance and material condition of the dry low NOx combustors for the Lincoln CTs?  What, if any, problems have arisen?</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Are there any protective coatings applied to blading?</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What is the starting and operational reliability of the units; i.e. what is the ratio of successful remote starts to requested remote starts, and what is the percentage of time the unit stays online and does not trip?</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List the five (5) most common causes of unit trips from load and the five (5) most common causes of failure to start  - remotely and locally.</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List and discuss the top five (5) operating, the top five (5) maintenance, and the top five (5) "other" issues that adversely impact unit capacity, availability and reliability. Same question applies to balance of plant.</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 xml:space="preserve">Is there any known or suspected upcoming need for significant  (&gt;$50,000) maintenance or capital expenditure on either unit or balance of plant equipment over the next five (5) years? </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How is demineralized water supplied to the facility?</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What is water injection flow (in gpm) for each unit in base?</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How is the facility "manned", during periods of operation and during periods of non-operation. Exactly what are the duties of the employees?  Are they assigned to the facility on a full time basis?  What are the limits of their duties and is it management-, training- or union contract- dictated?</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How is lockout/tagout administered?  Has there ever been OSHA-recordable incident at the site?</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 xml:space="preserve">In what format are blueprints kept and will new owner receive all such documents? Where are prints, instruction manuals, and other pertinent documentation now stored?  How much space do all these documents need? What facilities (file cabinets, print storage drawers, etc.) will new owner receive, if any, to store this documentation? </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Has the operating ability of either unit ever been curtailed?  If so please provide details for the curtailment?</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What is the current capacity for each unit documented in the summer and winter capacity test reports? At which of these ratings - base load or peak load - is ISO capacity testing performed?  If base load, is unit permitted to operate at peak load?</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Do units have installed waterwashing capabilities and can it be performed on line?</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Do these units have black start capabilities?  If so, have they been verified via an actual test and are there procedures in place to support this operation?</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ind w:hanging="720" w:start="720" w:end="0"/>
        <w:rPr/>
      </w:pPr>
      <w:r>
        <w:rPr/>
        <w:t>Please provide operational statistics for the past year.</w:t>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0"/>
        </w:numPr>
        <w:ind w:hanging="0" w:start="360" w:end="0"/>
        <w:rPr/>
      </w:pPr>
      <w:r>
        <w:rPr/>
      </w:r>
    </w:p>
    <w:p>
      <w:pPr>
        <w:pStyle w:val="Normal"/>
        <w:numPr>
          <w:ilvl w:val="0"/>
          <w:numId w:val="1"/>
        </w:numPr>
        <w:tabs>
          <w:tab w:val="clear" w:pos="720"/>
          <w:tab w:val="left" w:pos="0" w:leader="none"/>
        </w:tabs>
        <w:spacing w:lineRule="atLeast" w:line="240"/>
        <w:ind w:hanging="720" w:start="720" w:end="0"/>
        <w:rPr>
          <w:color w:val="000000"/>
        </w:rPr>
      </w:pPr>
      <w:r>
        <w:rPr>
          <w:color w:val="000000"/>
        </w:rPr>
        <w:t>Please provide the numbers of employees at each site, either actual or projected, with a breakdown of management and non-management employees?</w:t>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1"/>
        </w:numPr>
        <w:tabs>
          <w:tab w:val="clear" w:pos="720"/>
          <w:tab w:val="left" w:pos="0" w:leader="none"/>
        </w:tabs>
        <w:spacing w:lineRule="atLeast" w:line="240"/>
        <w:ind w:hanging="720" w:start="720" w:end="0"/>
        <w:rPr>
          <w:color w:val="000000"/>
        </w:rPr>
      </w:pPr>
      <w:r>
        <w:rPr>
          <w:color w:val="000000"/>
        </w:rPr>
        <w:t>Total payroll cost by site plus load factors for benefits and other fringes.</w:t>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1"/>
        </w:numPr>
        <w:tabs>
          <w:tab w:val="clear" w:pos="720"/>
          <w:tab w:val="left" w:pos="0" w:leader="none"/>
        </w:tabs>
        <w:spacing w:lineRule="atLeast" w:line="240"/>
        <w:ind w:hanging="720" w:start="720" w:end="0"/>
        <w:rPr>
          <w:color w:val="000000"/>
        </w:rPr>
      </w:pPr>
      <w:r>
        <w:rPr>
          <w:color w:val="000000"/>
        </w:rPr>
        <w:t>Annual overtime as percentage of base pay for each site.</w:t>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1"/>
        </w:numPr>
        <w:tabs>
          <w:tab w:val="clear" w:pos="720"/>
          <w:tab w:val="left" w:pos="0" w:leader="none"/>
        </w:tabs>
        <w:spacing w:lineRule="atLeast" w:line="240"/>
        <w:ind w:hanging="720" w:start="720" w:end="0"/>
        <w:rPr/>
      </w:pPr>
      <w:r>
        <w:rPr>
          <w:color w:val="000000"/>
        </w:rPr>
        <w:t xml:space="preserve">If the employees are leased from another Enron subsidiary, are these employees covered under a Collective Bargaining Agreement through the other subsidiary and if yes, what union represents these employees and can we have a copy </w:t>
      </w:r>
      <w:r>
        <w:rPr>
          <w:rFonts w:eastAsia="Helv;Arial" w:cs="Helv;Arial" w:ascii="Helv;Arial" w:hAnsi="Helv;Arial"/>
          <w:color w:val="000000"/>
        </w:rPr>
        <w:t xml:space="preserve">of the collective bargaining agreement? </w:t>
      </w:r>
    </w:p>
    <w:p>
      <w:pPr>
        <w:pStyle w:val="Normal"/>
        <w:numPr>
          <w:ilvl w:val="0"/>
          <w:numId w:val="0"/>
        </w:numPr>
        <w:spacing w:lineRule="atLeast" w:line="240"/>
        <w:ind w:hanging="0" w:start="360" w:end="0"/>
        <w:rPr>
          <w:rFonts w:ascii="Helv;Arial" w:hAnsi="Helv;Arial" w:eastAsia="Helv;Arial" w:cs="Helv;Arial"/>
          <w:color w:val="000000"/>
        </w:rPr>
      </w:pPr>
      <w:r>
        <w:rPr>
          <w:rFonts w:eastAsia="Helv;Arial" w:cs="Helv;Arial" w:ascii="Helv;Arial" w:hAnsi="Helv;Arial"/>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1"/>
        </w:numPr>
        <w:tabs>
          <w:tab w:val="clear" w:pos="720"/>
          <w:tab w:val="left" w:pos="0" w:leader="none"/>
        </w:tabs>
        <w:spacing w:lineRule="atLeast" w:line="240"/>
        <w:ind w:hanging="720" w:start="720" w:end="0"/>
        <w:rPr>
          <w:rFonts w:ascii="Helv;Arial" w:hAnsi="Helv;Arial" w:eastAsia="Helv;Arial" w:cs="Helv;Arial"/>
          <w:color w:val="000000"/>
        </w:rPr>
      </w:pPr>
      <w:r>
        <w:rPr>
          <w:color w:val="000000"/>
        </w:rPr>
        <w:t>Is it the intention of the Seller that the Buyer retain employees currently on site at the various plants and, if so, what terms and conditions are expected to be assumed by the Buyer since the proposed Asset Purchase Agreement was silent with regards to incumbent employees?</w:t>
      </w:r>
    </w:p>
    <w:p>
      <w:pPr>
        <w:pStyle w:val="Normal"/>
        <w:numPr>
          <w:ilvl w:val="0"/>
          <w:numId w:val="0"/>
        </w:numPr>
        <w:spacing w:lineRule="atLeast" w:line="240"/>
        <w:ind w:hanging="0" w:start="360" w:end="0"/>
        <w:rPr>
          <w:rFonts w:ascii="Helv;Arial" w:hAnsi="Helv;Arial" w:eastAsia="Helv;Arial" w:cs="Helv;Arial"/>
          <w:color w:val="000000"/>
        </w:rPr>
      </w:pPr>
      <w:r>
        <w:rPr>
          <w:rFonts w:eastAsia="Helv;Arial" w:cs="Helv;Arial" w:ascii="Helv;Arial" w:hAnsi="Helv;Arial"/>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color w:val="000000"/>
        </w:rPr>
      </w:pPr>
      <w:r>
        <w:rPr>
          <w:color w:val="000000"/>
        </w:rPr>
      </w:r>
    </w:p>
    <w:p>
      <w:pPr>
        <w:pStyle w:val="Normal"/>
        <w:numPr>
          <w:ilvl w:val="0"/>
          <w:numId w:val="0"/>
        </w:numPr>
        <w:spacing w:lineRule="atLeast" w:line="240"/>
        <w:ind w:hanging="0" w:start="360" w:end="0"/>
        <w:rPr>
          <w:rFonts w:ascii="Helv;Arial" w:hAnsi="Helv;Arial" w:eastAsia="Helv;Arial" w:cs="Helv;Arial"/>
          <w:color w:val="000000"/>
        </w:rPr>
      </w:pPr>
      <w:r>
        <w:rPr>
          <w:rFonts w:eastAsia="Helv;Arial" w:cs="Helv;Arial" w:ascii="Helv;Arial" w:hAnsi="Helv;Arial"/>
          <w:color w:val="000000"/>
        </w:rPr>
      </w:r>
    </w:p>
    <w:p>
      <w:pPr>
        <w:pStyle w:val="Normal"/>
        <w:numPr>
          <w:ilvl w:val="0"/>
          <w:numId w:val="1"/>
        </w:numPr>
        <w:tabs>
          <w:tab w:val="clear" w:pos="720"/>
          <w:tab w:val="left" w:pos="0" w:leader="none"/>
        </w:tabs>
        <w:spacing w:lineRule="atLeast" w:line="240"/>
        <w:ind w:hanging="720" w:start="720" w:end="0"/>
        <w:rPr/>
      </w:pPr>
      <w:r>
        <w:rPr>
          <w:color w:val="000000"/>
        </w:rPr>
        <w:t xml:space="preserve">What </w:t>
      </w:r>
      <w:r>
        <w:rPr>
          <w:rFonts w:eastAsia="Helv;Arial" w:cs="Helv;Arial" w:ascii="Helv;Arial" w:hAnsi="Helv;Arial"/>
          <w:color w:val="000000"/>
        </w:rPr>
        <w:t>HR systems are in place?</w:t>
        <w:br/>
        <w:br/>
        <w:br/>
        <w:br/>
        <w:br/>
      </w:r>
    </w:p>
    <w:p>
      <w:pPr>
        <w:pStyle w:val="Normal"/>
        <w:numPr>
          <w:ilvl w:val="0"/>
          <w:numId w:val="1"/>
        </w:numPr>
        <w:tabs>
          <w:tab w:val="clear" w:pos="720"/>
          <w:tab w:val="left" w:pos="0" w:leader="none"/>
        </w:tabs>
        <w:spacing w:lineRule="atLeast" w:line="240"/>
        <w:ind w:hanging="720" w:start="720" w:end="0"/>
        <w:rPr>
          <w:rFonts w:ascii="Helv;Arial" w:hAnsi="Helv;Arial" w:eastAsia="Helv;Arial" w:cs="Helv;Arial"/>
          <w:color w:val="000000"/>
        </w:rPr>
      </w:pPr>
      <w:r>
        <w:rPr>
          <w:color w:val="000000"/>
        </w:rPr>
        <w:t>Please describe any IT systems or equipment in use at these sites (PC’s, servers, software, telephone systems, etc.).</w:t>
        <w:br/>
      </w:r>
    </w:p>
    <w:p>
      <w:pPr>
        <w:pStyle w:val="Normal"/>
        <w:numPr>
          <w:ilvl w:val="0"/>
          <w:numId w:val="0"/>
        </w:numPr>
        <w:spacing w:lineRule="atLeast" w:line="240"/>
        <w:ind w:hanging="0" w:start="360" w:end="0"/>
        <w:rPr>
          <w:rFonts w:ascii="Helv;Arial" w:hAnsi="Helv;Arial" w:eastAsia="Helv;Arial" w:cs="Helv;Arial"/>
          <w:color w:val="000000"/>
        </w:rPr>
      </w:pPr>
      <w:r>
        <w:rPr>
          <w:rFonts w:eastAsia="Helv;Arial" w:cs="Helv;Arial" w:ascii="Helv;Arial" w:hAnsi="Helv;Arial"/>
          <w:color w:val="000000"/>
        </w:rPr>
      </w:r>
    </w:p>
    <w:p>
      <w:pPr>
        <w:pStyle w:val="Normal"/>
        <w:numPr>
          <w:ilvl w:val="0"/>
          <w:numId w:val="0"/>
        </w:numPr>
        <w:spacing w:lineRule="atLeast" w:line="240"/>
        <w:ind w:hanging="0" w:start="360" w:end="0"/>
        <w:rPr>
          <w:rFonts w:ascii="Helv;Arial" w:hAnsi="Helv;Arial" w:eastAsia="Helv;Arial" w:cs="Helv;Arial"/>
          <w:color w:val="000000"/>
        </w:rPr>
      </w:pPr>
      <w:r>
        <w:rPr>
          <w:rFonts w:eastAsia="Helv;Arial" w:cs="Helv;Arial" w:ascii="Helv;Arial" w:hAnsi="Helv;Arial"/>
          <w:color w:val="000000"/>
        </w:rPr>
      </w:r>
    </w:p>
    <w:p>
      <w:pPr>
        <w:pStyle w:val="Normal"/>
        <w:numPr>
          <w:ilvl w:val="0"/>
          <w:numId w:val="0"/>
        </w:numPr>
        <w:spacing w:lineRule="atLeast" w:line="240"/>
        <w:ind w:hanging="0" w:start="360" w:end="0"/>
        <w:rPr>
          <w:rFonts w:ascii="Helv;Arial" w:hAnsi="Helv;Arial" w:eastAsia="Helv;Arial" w:cs="Helv;Arial"/>
          <w:color w:val="000000"/>
        </w:rPr>
      </w:pPr>
      <w:r>
        <w:rPr>
          <w:rFonts w:eastAsia="Helv;Arial" w:cs="Helv;Arial" w:ascii="Helv;Arial" w:hAnsi="Helv;Arial"/>
          <w:color w:val="000000"/>
        </w:rPr>
      </w:r>
    </w:p>
    <w:p>
      <w:pPr>
        <w:pStyle w:val="Normal"/>
        <w:numPr>
          <w:ilvl w:val="0"/>
          <w:numId w:val="0"/>
        </w:numPr>
        <w:spacing w:lineRule="atLeast" w:line="240"/>
        <w:ind w:hanging="0" w:start="360" w:end="0"/>
        <w:rPr>
          <w:rFonts w:ascii="Helv;Arial" w:hAnsi="Helv;Arial" w:eastAsia="Helv;Arial" w:cs="Helv;Arial"/>
          <w:color w:val="000000"/>
        </w:rPr>
      </w:pPr>
      <w:r>
        <w:rPr>
          <w:rFonts w:eastAsia="Helv;Arial" w:cs="Helv;Arial" w:ascii="Helv;Arial" w:hAnsi="Helv;Arial"/>
          <w:color w:val="000000"/>
        </w:rPr>
      </w:r>
    </w:p>
    <w:p>
      <w:pPr>
        <w:pStyle w:val="Normal"/>
        <w:numPr>
          <w:ilvl w:val="0"/>
          <w:numId w:val="0"/>
        </w:numPr>
        <w:spacing w:lineRule="atLeast" w:line="240"/>
        <w:ind w:hanging="0" w:start="360" w:end="0"/>
        <w:rPr>
          <w:rFonts w:ascii="Helv;Arial" w:hAnsi="Helv;Arial" w:eastAsia="Helv;Arial" w:cs="Helv;Arial"/>
          <w:color w:val="000000"/>
        </w:rPr>
      </w:pPr>
      <w:r>
        <w:rPr>
          <w:rFonts w:eastAsia="Helv;Arial" w:cs="Helv;Arial" w:ascii="Helv;Arial" w:hAnsi="Helv;Arial"/>
          <w:color w:val="000000"/>
        </w:rPr>
      </w:r>
    </w:p>
    <w:p>
      <w:pPr>
        <w:pStyle w:val="Normal"/>
        <w:numPr>
          <w:ilvl w:val="0"/>
          <w:numId w:val="1"/>
        </w:numPr>
        <w:tabs>
          <w:tab w:val="clear" w:pos="720"/>
          <w:tab w:val="left" w:pos="0" w:leader="none"/>
        </w:tabs>
        <w:spacing w:lineRule="atLeast" w:line="240"/>
        <w:ind w:hanging="720" w:start="720" w:end="0"/>
        <w:rPr>
          <w:color w:val="000000"/>
        </w:rPr>
      </w:pPr>
      <w:r>
        <w:rPr>
          <w:rFonts w:eastAsia="Helv;Arial" w:cs="Helv;Arial" w:ascii="Helv;Arial" w:hAnsi="Helv;Arial"/>
          <w:color w:val="000000"/>
        </w:rPr>
        <w:t>Please provide a list of benefits in place?</w:t>
      </w:r>
    </w:p>
    <w:p>
      <w:pPr>
        <w:pStyle w:val="Normal"/>
        <w:spacing w:lineRule="atLeast" w:line="240"/>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Helv">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Due Diligence Questions.doc</w:t>
    </w: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ab/>
    </w: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r>
      <w:rPr>
        <w:rStyle w:val="PageNumbe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 Due Diligence Questions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2000-10-17T16:46:00Z</dcterms:created>
  <dc:creator>PECO</dc:creator>
  <dc:description/>
  <dc:language>en-CA</dc:language>
  <cp:lastModifiedBy>PECO</cp:lastModifiedBy>
  <cp:lastPrinted>2000-10-17T11:54:00Z</cp:lastPrinted>
  <dcterms:modified xsi:type="dcterms:W3CDTF">2000-10-17T16:46:00Z</dcterms:modified>
  <cp:revision>2</cp:revision>
  <dc:subject/>
  <dc:title>· Provide details of normal daily, weekly, monthly, annual manpower tasks to operate and maintain the facility</dc:title>
</cp:coreProperties>
</file>