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Buildscape, LLC</w:t>
      </w:r>
    </w:p>
    <w:p>
      <w:pPr>
        <w:pStyle w:val="Normal"/>
        <w:jc w:val="center"/>
        <w:rPr>
          <w:b/>
          <w:bCs/>
        </w:rPr>
      </w:pPr>
      <w:r>
        <w:rPr>
          <w:b/>
          <w:bCs/>
        </w:rPr>
        <w:t>Driving to Liquidity</w:t>
      </w:r>
    </w:p>
    <w:p>
      <w:pPr>
        <w:pStyle w:val="Normal"/>
        <w:jc w:val="center"/>
        <w:rPr>
          <w:b/>
          <w:bCs/>
        </w:rPr>
      </w:pPr>
      <w:r>
        <w:rPr>
          <w:b/>
          <w:bCs/>
        </w:rPr>
        <w:t>January 2001</w:t>
      </w:r>
    </w:p>
    <w:p>
      <w:pPr>
        <w:pStyle w:val="Normal"/>
        <w:rPr>
          <w:b/>
          <w:bCs/>
        </w:rPr>
      </w:pPr>
      <w:r>
        <w:rPr>
          <w:b/>
          <w:bCs/>
        </w:rPr>
      </w:r>
    </w:p>
    <w:p>
      <w:pPr>
        <w:pStyle w:val="Normal"/>
        <w:rPr/>
      </w:pPr>
      <w:r>
        <w:rPr/>
      </w:r>
    </w:p>
    <w:p>
      <w:pPr>
        <w:pStyle w:val="ecbody"/>
        <w:rPr/>
      </w:pPr>
      <w:r>
        <w:rPr/>
        <w:t>Buildscape, the supply chain solution for the US residential building materials and construction industry, is seeking investment of up to $40 million from strategic partners for the purpose of supporting the company’s successful expansion in the market.  The following outlines the business, its successes to date, and the distinguishing features of its capabilities and strategy.</w:t>
      </w:r>
    </w:p>
    <w:p>
      <w:pPr>
        <w:pStyle w:val="ecbody"/>
        <w:rPr>
          <w:b/>
          <w:bCs/>
        </w:rPr>
      </w:pPr>
      <w:r>
        <w:rPr>
          <w:b/>
          <w:bCs/>
        </w:rPr>
        <w:t>Overview</w:t>
      </w:r>
    </w:p>
    <w:p>
      <w:pPr>
        <w:pStyle w:val="ecbody"/>
        <w:rPr/>
      </w:pPr>
      <w:r>
        <w:rPr/>
        <w:t>Over the past year, we’ve seen an explosion of generic business-to-business (B2B) eCommerce trade platforms and exchanges.  However, very few leading companies have emerged with any real, industry-specific commerce knowledge or industry-specific supply chain capability. Thus far, most B2B companies have focused on automating simple transactions and/or deriving labor cost savings. Though these savings represent significant improvements over the manual, and sometimes non-existent, off-line processes, these solutions only attack relatively simple problems with limited potential returns.</w:t>
      </w:r>
    </w:p>
    <w:p>
      <w:pPr>
        <w:pStyle w:val="ecbody"/>
        <w:rPr/>
      </w:pPr>
      <w:r>
        <w:rPr/>
        <w:t>Buildscape expects</w:t>
      </w:r>
      <w:r>
        <w:rPr>
          <w:szCs w:val="20"/>
        </w:rPr>
        <w:t xml:space="preserve"> that the largest return on investment will come from companies that attack the hard stuff – vertical-specific sourcing, project design and collaboration, order fulfillment and inventory reduction. Those that can leverage the embedded successful business objects and rules within each vertical industry sector will be the ultimate winners. Companies, such as Buildscape, that truly understand the entire customer-buy scenario, which may also include the total life cycle of a product, and then build and/or customize the supply chain solutions to specifically address these issues will create true value in online B2B commerce. </w:t>
      </w:r>
    </w:p>
    <w:p>
      <w:pPr>
        <w:pStyle w:val="ecbody"/>
        <w:rPr>
          <w:szCs w:val="20"/>
        </w:rPr>
      </w:pPr>
      <w:r>
        <w:rPr>
          <w:szCs w:val="20"/>
        </w:rPr>
        <w:t>Buildscape believes that only companies with the strongest real-time supply chain and decision support capabilities will create lasting and sustainable value for their shareholders. Very few long-term competitors have emerged at this point in any vertical industry, let alone the construction industry. Most leading companies today still fail to capture or aggregate commerce volume and data, much less analyze and optimize product flow. In fact, many well-known B2B companies don't even handle commerce at all – the buyer is taken off site to selected manufacturers' or suppliers’ virtual storefronts, or information is exchanged via one-time XML interchanges.</w:t>
      </w:r>
    </w:p>
    <w:p>
      <w:pPr>
        <w:pStyle w:val="ecbody"/>
        <w:rPr>
          <w:szCs w:val="20"/>
        </w:rPr>
      </w:pPr>
      <w:r>
        <w:rPr>
          <w:szCs w:val="20"/>
        </w:rPr>
        <w:t xml:space="preserve">Now more than ever, domain knowledge and supply market information is key. Only those companies, like Buildscape, that can automate the highly individualized and non-customized supply chain and the support requirements in each vertical that they serve will create lasting value for their shareholders. In sharp contrast, exchanges and brick-and-mortar companies that are only focused on signing up partners and licensing exchange technology primarily to cash in on capital markets hype without first developing a comprehensive strategy and implementation path will be left holding the virtual “bag” – filled only with paper clips and other simple goodies their infrastructure can support.  </w:t>
      </w:r>
    </w:p>
    <w:p>
      <w:pPr>
        <w:pStyle w:val="Normal"/>
        <w:rPr/>
      </w:pPr>
      <w:r>
        <w:rPr/>
        <w:t xml:space="preserve">Buildscape has successfully completed the development and pilot phases of its business plan.  The company is now in full operation – integrating builders, dealers, distributors and manufacturers onto the system; managing supply chains; driving adoption; and growing revenues.  Buildscape has emerged as the leading player in the market, and it is the only player with the total supply chain solution the industry requires.  </w:t>
      </w:r>
    </w:p>
    <w:p>
      <w:pPr>
        <w:pStyle w:val="Normal"/>
        <w:rPr>
          <w:b/>
          <w:bCs/>
        </w:rPr>
      </w:pPr>
      <w:r>
        <w:rPr>
          <w:b/>
          <w:bCs/>
        </w:rPr>
        <w:t xml:space="preserve"> </w:t>
      </w:r>
    </w:p>
    <w:p>
      <w:pPr>
        <w:pStyle w:val="Normal"/>
        <w:rPr>
          <w:b/>
          <w:bCs/>
        </w:rPr>
      </w:pPr>
      <w:r>
        <w:rPr>
          <w:b/>
          <w:bCs/>
        </w:rPr>
      </w:r>
    </w:p>
    <w:p>
      <w:pPr>
        <w:pStyle w:val="Normal"/>
        <w:rPr>
          <w:b/>
          <w:bCs/>
        </w:rPr>
      </w:pPr>
      <w:r>
        <w:rPr>
          <w:b/>
          <w:bCs/>
        </w:rPr>
        <w:t>The Buildscape Solution</w:t>
      </w:r>
    </w:p>
    <w:p>
      <w:pPr>
        <w:pStyle w:val="Normal"/>
        <w:rPr/>
      </w:pPr>
      <w:r>
        <w:rPr/>
      </w:r>
    </w:p>
    <w:p>
      <w:pPr>
        <w:pStyle w:val="Normal"/>
        <w:rPr/>
      </w:pPr>
      <w:r>
        <w:rPr/>
        <w:t>The Buildscape strategy is to focus on improving and simplifying the builder/dealer relationship.  This is accomplished by electronically connecting the two parties, and capturing and streamlining the communication and transaction flows from the relationship.  At the same time, Buildscape is  building the electronic pipeline that will ultimately integrate and serve the total supply chain.  The builder/dealer relationship is the core of the industry, and is the highest leverage point for knowledge acquisition.  Our long-term value is in the data and the transaction flow that comes from being the total supply chain solution for the industry.</w:t>
      </w:r>
    </w:p>
    <w:p>
      <w:pPr>
        <w:pStyle w:val="Normal"/>
        <w:rPr/>
      </w:pPr>
      <w:r>
        <w:rPr/>
      </w:r>
    </w:p>
    <w:p>
      <w:pPr>
        <w:pStyle w:val="Normal"/>
        <w:rPr/>
      </w:pPr>
      <w:r>
        <w:rPr/>
        <w:t xml:space="preserve">The Buildscape model is unique.  Our focus is on enhancing existing relationships rather than adding different players or new costs.  For more than 50 years, the building materials industry has operated virtually unchanged , and old inefficiencies remain and have been estimated at up to 30% of all materials purchases, or as much as $50 billion per year.  The technology and business process tools, including wireless and Internet technologies, are now available to address those inefficiencies.  With these tools, Buildscape is able to solve problems and increase the operating effectiveness for all industry players, and, in fact, help many to fundamentally improve their business models. </w:t>
      </w:r>
    </w:p>
    <w:p>
      <w:pPr>
        <w:pStyle w:val="Normal"/>
        <w:rPr/>
      </w:pPr>
      <w:r>
        <w:rPr/>
      </w:r>
    </w:p>
    <w:p>
      <w:pPr>
        <w:pStyle w:val="Normal"/>
        <w:rPr/>
      </w:pPr>
      <w:r>
        <w:rPr/>
        <w:t xml:space="preserve">Buildscape offers significant value to each key segment of the supply chain.  The value is based on the </w:t>
      </w:r>
      <w:r>
        <w:rPr>
          <w:b/>
          <w:bCs/>
        </w:rPr>
        <w:t>connectivity and information capture</w:t>
      </w:r>
      <w:r>
        <w:rPr/>
        <w:t xml:space="preserve"> that Buildscape provides – nonexistant in any form today.  With Buildscape, all players will now be able to access the information they need to:</w:t>
      </w:r>
    </w:p>
    <w:p>
      <w:pPr>
        <w:pStyle w:val="Normal"/>
        <w:numPr>
          <w:ilvl w:val="0"/>
          <w:numId w:val="4"/>
        </w:numPr>
        <w:rPr/>
      </w:pPr>
      <w:r>
        <w:rPr/>
        <w:t>simplify work processes</w:t>
      </w:r>
    </w:p>
    <w:p>
      <w:pPr>
        <w:pStyle w:val="Normal"/>
        <w:numPr>
          <w:ilvl w:val="0"/>
          <w:numId w:val="4"/>
        </w:numPr>
        <w:rPr/>
      </w:pPr>
      <w:r>
        <w:rPr/>
        <w:t>improve transaction efficiency</w:t>
      </w:r>
    </w:p>
    <w:p>
      <w:pPr>
        <w:pStyle w:val="Normal"/>
        <w:numPr>
          <w:ilvl w:val="0"/>
          <w:numId w:val="4"/>
        </w:numPr>
        <w:rPr/>
      </w:pPr>
      <w:r>
        <w:rPr/>
        <w:t>streamline communications between players</w:t>
      </w:r>
    </w:p>
    <w:p>
      <w:pPr>
        <w:pStyle w:val="Normal"/>
        <w:numPr>
          <w:ilvl w:val="0"/>
          <w:numId w:val="4"/>
        </w:numPr>
        <w:rPr/>
      </w:pPr>
      <w:r>
        <w:rPr/>
        <w:t>enhance forecasting ability</w:t>
      </w:r>
    </w:p>
    <w:p>
      <w:pPr>
        <w:pStyle w:val="Normal"/>
        <w:ind w:start="60" w:end="0"/>
        <w:rPr/>
      </w:pPr>
      <w:r>
        <w:rPr/>
      </w:r>
    </w:p>
    <w:p>
      <w:pPr>
        <w:pStyle w:val="Normal"/>
        <w:rPr/>
      </w:pPr>
      <w:r>
        <w:rPr/>
        <w:t>With the Buildscape engine in place, each member of the supply chain has the opportunity to improve efficiency and, ultimately, profitability.</w:t>
      </w:r>
    </w:p>
    <w:p>
      <w:pPr>
        <w:pStyle w:val="Normal"/>
        <w:rPr/>
      </w:pPr>
      <w:r>
        <w:rPr/>
      </w:r>
    </w:p>
    <w:p>
      <w:pPr>
        <w:pStyle w:val="Header"/>
        <w:tabs>
          <w:tab w:val="clear" w:pos="4320"/>
          <w:tab w:val="clear" w:pos="8640"/>
        </w:tabs>
        <w:rPr/>
      </w:pPr>
      <w:r>
        <w:rPr/>
        <w:t>Buildscape’s initial focus on the builder/dealer relationship is driven by the fact that:</w:t>
      </w:r>
    </w:p>
    <w:p>
      <w:pPr>
        <w:pStyle w:val="Normal"/>
        <w:numPr>
          <w:ilvl w:val="0"/>
          <w:numId w:val="5"/>
        </w:numPr>
        <w:rPr/>
      </w:pPr>
      <w:r>
        <w:rPr/>
        <w:t>most transaction volume occurs through builder procurement</w:t>
      </w:r>
    </w:p>
    <w:p>
      <w:pPr>
        <w:pStyle w:val="Normal"/>
        <w:numPr>
          <w:ilvl w:val="0"/>
          <w:numId w:val="5"/>
        </w:numPr>
        <w:rPr/>
      </w:pPr>
      <w:r>
        <w:rPr/>
        <w:t>critical market data useful to all industry players is generated</w:t>
      </w:r>
    </w:p>
    <w:p>
      <w:pPr>
        <w:pStyle w:val="Normal"/>
        <w:numPr>
          <w:ilvl w:val="0"/>
          <w:numId w:val="5"/>
        </w:numPr>
        <w:rPr/>
      </w:pPr>
      <w:r>
        <w:rPr/>
        <w:t>local dealer service is essential to the builder</w:t>
      </w:r>
    </w:p>
    <w:p>
      <w:pPr>
        <w:pStyle w:val="Normal"/>
        <w:rPr/>
      </w:pPr>
      <w:r>
        <w:rPr/>
      </w:r>
    </w:p>
    <w:p>
      <w:pPr>
        <w:pStyle w:val="Normal"/>
        <w:rPr/>
      </w:pPr>
      <w:r>
        <w:rPr/>
        <w:t>Our service offerings for both builders and our affiliate dealer’s sales force are designed to minimize the need for abrupt behavioral changes and to be simple to operate, thus speeding adoption.</w:t>
      </w:r>
    </w:p>
    <w:p>
      <w:pPr>
        <w:pStyle w:val="Normal"/>
        <w:rPr/>
      </w:pPr>
      <w:r>
        <w:rPr/>
      </w:r>
    </w:p>
    <w:p>
      <w:pPr>
        <w:pStyle w:val="Normal"/>
        <w:rPr/>
      </w:pPr>
      <w:r>
        <w:rPr/>
        <w:t xml:space="preserve">The Buildscape system, in operation for a full year, has recently transitioned from pilot to full-scale operation with 30 current dealer locations.  More than 250 builders actively use the system, which has processed more than $4 million worth of transactions.  The company is now ready to expand its service offerings to additional markets, and rapidly ramp up the number of integrated dealers and builders using the system and the number of transactions processed.  Agreements have been signed with three national dealer chains and four independent dealer chains.    We expect to have agreements with four national dealers and twenty independent dealers by June 2001.  </w:t>
      </w:r>
    </w:p>
    <w:p>
      <w:pPr>
        <w:pStyle w:val="Normal"/>
        <w:rPr/>
      </w:pPr>
      <w:r>
        <w:rPr/>
      </w:r>
    </w:p>
    <w:p>
      <w:pPr>
        <w:pStyle w:val="Normal"/>
        <w:rPr/>
      </w:pPr>
      <w:r>
        <w:rPr/>
        <w:t>The company’s management team is in place, seasoned with relevant experience, and motivated.  The team has a proven track record of responding to customers’ needs, with our current offering reflecting the continuous input we solicited from our users.</w:t>
      </w:r>
    </w:p>
    <w:p>
      <w:pPr>
        <w:pStyle w:val="Normal"/>
        <w:rPr/>
      </w:pPr>
      <w:r>
        <w:rPr/>
      </w:r>
    </w:p>
    <w:p>
      <w:pPr>
        <w:pStyle w:val="Heading1"/>
        <w:ind w:hanging="0" w:start="0"/>
        <w:rPr/>
      </w:pPr>
      <w:r>
        <w:rPr/>
      </w:r>
    </w:p>
    <w:p>
      <w:pPr>
        <w:pStyle w:val="Heading1"/>
        <w:ind w:hanging="0" w:start="0"/>
        <w:rPr/>
      </w:pPr>
      <w:r>
        <w:rPr/>
        <w:t>The Competitive Landscape</w:t>
      </w:r>
    </w:p>
    <w:p>
      <w:pPr>
        <w:pStyle w:val="Normal"/>
        <w:rPr/>
      </w:pPr>
      <w:r>
        <w:rPr/>
      </w:r>
    </w:p>
    <w:p>
      <w:pPr>
        <w:pStyle w:val="Normal"/>
        <w:rPr>
          <w:highlight w:val="yellow"/>
        </w:rPr>
      </w:pPr>
      <w:r>
        <w:rPr/>
        <w:t>Many electronic-enabling companies have staked out the building and construction industry. The current competitors include:  BuildNet, US Build, Michael Holigan/MH2Build, and ChanneLinx.  All four of these companies are targeting big builders as the access point into residential construction.  For that strategy to be successful, one must believe that builders are ready to make wholesale changes with whom they do business with, and that an eCommerce start-up can successfully disintermediate the established incumbent dealers.</w:t>
      </w:r>
    </w:p>
    <w:p>
      <w:pPr>
        <w:pStyle w:val="Normal"/>
        <w:rPr>
          <w:highlight w:val="yellow"/>
        </w:rPr>
      </w:pPr>
      <w:r>
        <w:rPr>
          <w:highlight w:val="yellow"/>
        </w:rPr>
      </w:r>
    </w:p>
    <w:p>
      <w:pPr>
        <w:pStyle w:val="Normal"/>
        <w:rPr/>
      </w:pPr>
      <w:r>
        <w:rPr/>
        <w:t>Recently, incumbents have formed their own e-commerce strategies:  eleven of the large national builders (e.g., Centex, Pulte) allied to offer homes for sale to consumers on the net; five of the largest builders formed Home Builders Exchange (HBX); and seven of the largest lumberyards formed Pro Dealer Exchange (PDX).</w:t>
      </w:r>
    </w:p>
    <w:p>
      <w:pPr>
        <w:pStyle w:val="Header"/>
        <w:tabs>
          <w:tab w:val="clear" w:pos="4320"/>
          <w:tab w:val="clear" w:pos="8640"/>
        </w:tabs>
        <w:rPr/>
      </w:pPr>
      <w:r>
        <w:rPr/>
      </w:r>
    </w:p>
    <w:p>
      <w:pPr>
        <w:pStyle w:val="84exhsubtitle"/>
        <w:spacing w:before="0" w:after="120"/>
        <w:rPr/>
      </w:pPr>
      <w:r>
        <w:rPr>
          <w:rFonts w:cs="Times New Roman" w:ascii="Times New Roman" w:hAnsi="Times New Roman"/>
          <w:b w:val="false"/>
          <w:sz w:val="24"/>
        </w:rPr>
        <w:t xml:space="preserve">At this point, the aforementioned competitors </w:t>
      </w:r>
      <w:r>
        <w:rPr>
          <w:rFonts w:cs="Times New Roman" w:ascii="Times New Roman" w:hAnsi="Times New Roman"/>
          <w:sz w:val="24"/>
        </w:rPr>
        <w:t>offer only a vision</w:t>
      </w:r>
      <w:r>
        <w:rPr>
          <w:rFonts w:cs="Times New Roman" w:ascii="Times New Roman" w:hAnsi="Times New Roman"/>
          <w:b w:val="false"/>
          <w:sz w:val="24"/>
        </w:rPr>
        <w:t xml:space="preserve"> of an online supply chain solution for residential building materials.  While viable competitive activity is inevitable, Buildscape has a significant competitive advantage:</w:t>
      </w:r>
    </w:p>
    <w:p>
      <w:pPr>
        <w:pStyle w:val="84exhsubtitle"/>
        <w:numPr>
          <w:ilvl w:val="0"/>
          <w:numId w:val="6"/>
        </w:numPr>
        <w:spacing w:before="0" w:after="120"/>
        <w:rPr>
          <w:rFonts w:ascii="Times New Roman" w:hAnsi="Times New Roman" w:cs="Times New Roman"/>
          <w:b w:val="false"/>
          <w:sz w:val="24"/>
        </w:rPr>
      </w:pPr>
      <w:r>
        <w:rPr>
          <w:rFonts w:cs="Times New Roman" w:ascii="Times New Roman" w:hAnsi="Times New Roman"/>
          <w:b w:val="false"/>
          <w:sz w:val="24"/>
        </w:rPr>
        <w:t>it has builders and dealers transacting millions of dollars worth of business</w:t>
      </w:r>
    </w:p>
    <w:p>
      <w:pPr>
        <w:pStyle w:val="84exhsubtitle"/>
        <w:numPr>
          <w:ilvl w:val="0"/>
          <w:numId w:val="6"/>
        </w:numPr>
        <w:spacing w:before="0" w:after="120"/>
        <w:rPr>
          <w:rFonts w:ascii="Times New Roman" w:hAnsi="Times New Roman" w:cs="Times New Roman"/>
          <w:b w:val="false"/>
          <w:sz w:val="24"/>
        </w:rPr>
      </w:pPr>
      <w:r>
        <w:rPr>
          <w:rFonts w:cs="Times New Roman" w:ascii="Times New Roman" w:hAnsi="Times New Roman"/>
          <w:b w:val="false"/>
          <w:sz w:val="24"/>
        </w:rPr>
        <w:t>it has developed the largest catalog of products currently available online</w:t>
      </w:r>
    </w:p>
    <w:p>
      <w:pPr>
        <w:pStyle w:val="84exhsubtitle"/>
        <w:numPr>
          <w:ilvl w:val="0"/>
          <w:numId w:val="6"/>
        </w:numPr>
        <w:spacing w:before="0" w:after="120"/>
        <w:rPr>
          <w:rFonts w:ascii="Times New Roman" w:hAnsi="Times New Roman" w:cs="Times New Roman"/>
          <w:b w:val="false"/>
          <w:sz w:val="24"/>
        </w:rPr>
      </w:pPr>
      <w:r>
        <w:rPr>
          <w:rFonts w:cs="Times New Roman" w:ascii="Times New Roman" w:hAnsi="Times New Roman"/>
          <w:b w:val="false"/>
          <w:sz w:val="24"/>
        </w:rPr>
        <w:t xml:space="preserve">it has a high degree of builder satisfaction.  </w:t>
      </w:r>
    </w:p>
    <w:p>
      <w:pPr>
        <w:pStyle w:val="84exhsubtitle"/>
        <w:spacing w:before="0" w:after="120"/>
        <w:rPr/>
      </w:pPr>
      <w:r>
        <w:rPr>
          <w:rFonts w:cs="Times New Roman" w:ascii="Times New Roman" w:hAnsi="Times New Roman"/>
          <w:b w:val="false"/>
          <w:sz w:val="24"/>
        </w:rPr>
        <w:t xml:space="preserve">In short, Buildscape is </w:t>
      </w:r>
      <w:r>
        <w:rPr>
          <w:rFonts w:cs="Times New Roman" w:ascii="Times New Roman" w:hAnsi="Times New Roman"/>
          <w:sz w:val="24"/>
        </w:rPr>
        <w:t>up and running</w:t>
      </w:r>
      <w:r>
        <w:rPr>
          <w:rFonts w:cs="Times New Roman" w:ascii="Times New Roman" w:hAnsi="Times New Roman"/>
          <w:b w:val="false"/>
          <w:sz w:val="24"/>
        </w:rPr>
        <w:t>.</w:t>
      </w:r>
    </w:p>
    <w:p>
      <w:pPr>
        <w:pStyle w:val="Normal"/>
        <w:rPr>
          <w:rFonts w:ascii="Times New Roman" w:hAnsi="Times New Roman" w:cs="Times New Roman"/>
          <w:b/>
          <w:bCs/>
          <w:sz w:val="24"/>
        </w:rPr>
      </w:pPr>
      <w:r>
        <w:rPr>
          <w:rFonts w:cs="Times New Roman"/>
          <w:b/>
          <w:bCs/>
          <w:sz w:val="24"/>
        </w:rPr>
      </w:r>
    </w:p>
    <w:p>
      <w:pPr>
        <w:pStyle w:val="Normal"/>
        <w:rPr>
          <w:b/>
          <w:bCs/>
        </w:rPr>
      </w:pPr>
      <w:r>
        <w:rPr>
          <w:b/>
          <w:bCs/>
        </w:rPr>
      </w:r>
    </w:p>
    <w:p>
      <w:pPr>
        <w:pStyle w:val="Normal"/>
        <w:rPr>
          <w:b/>
          <w:bCs/>
        </w:rPr>
      </w:pPr>
      <w:r>
        <w:rPr>
          <w:b/>
          <w:bCs/>
        </w:rPr>
        <w:t xml:space="preserve">Revenue Components – Near Term Value Creation </w:t>
      </w:r>
    </w:p>
    <w:p>
      <w:pPr>
        <w:pStyle w:val="Normal"/>
        <w:rPr>
          <w:b/>
          <w:bCs/>
        </w:rPr>
      </w:pPr>
      <w:r>
        <w:rPr>
          <w:b/>
          <w:bCs/>
        </w:rPr>
      </w:r>
    </w:p>
    <w:p>
      <w:pPr>
        <w:pStyle w:val="Normal"/>
        <w:rPr/>
      </w:pPr>
      <w:r>
        <w:rPr/>
        <w:t>The Buildscape model includes four primary revenue streams:</w:t>
      </w:r>
    </w:p>
    <w:p>
      <w:pPr>
        <w:pStyle w:val="Heading2"/>
        <w:ind w:hanging="0" w:start="0"/>
        <w:rPr/>
      </w:pPr>
      <w:r>
        <w:rPr/>
        <w:t>Immediate to Liquidity</w:t>
      </w:r>
    </w:p>
    <w:p>
      <w:pPr>
        <w:pStyle w:val="Normal"/>
        <w:numPr>
          <w:ilvl w:val="0"/>
          <w:numId w:val="3"/>
        </w:numPr>
        <w:rPr/>
      </w:pPr>
      <w:r>
        <w:rPr/>
        <w:t>System operation and support fees</w:t>
      </w:r>
    </w:p>
    <w:p>
      <w:pPr>
        <w:pStyle w:val="Normal"/>
        <w:numPr>
          <w:ilvl w:val="0"/>
          <w:numId w:val="3"/>
        </w:numPr>
        <w:rPr/>
      </w:pPr>
      <w:r>
        <w:rPr/>
        <w:t>Product sales fees or booked margins</w:t>
      </w:r>
    </w:p>
    <w:p>
      <w:pPr>
        <w:pStyle w:val="Normal"/>
        <w:rPr>
          <w:u w:val="single"/>
        </w:rPr>
      </w:pPr>
      <w:r>
        <w:rPr>
          <w:u w:val="single"/>
        </w:rPr>
        <w:t>Additions as Adoption Increases</w:t>
      </w:r>
    </w:p>
    <w:p>
      <w:pPr>
        <w:pStyle w:val="Normal"/>
        <w:numPr>
          <w:ilvl w:val="0"/>
          <w:numId w:val="3"/>
        </w:numPr>
        <w:rPr/>
      </w:pPr>
      <w:r>
        <w:rPr/>
        <w:t>Subscription and use fees</w:t>
      </w:r>
    </w:p>
    <w:p>
      <w:pPr>
        <w:pStyle w:val="Normal"/>
        <w:numPr>
          <w:ilvl w:val="0"/>
          <w:numId w:val="3"/>
        </w:numPr>
        <w:rPr/>
      </w:pPr>
      <w:r>
        <w:rPr/>
        <w:t>Marketing and data services fees</w:t>
      </w:r>
    </w:p>
    <w:p>
      <w:pPr>
        <w:pStyle w:val="Normal"/>
        <w:rPr/>
      </w:pPr>
      <w:r>
        <w:rPr/>
        <w:t xml:space="preserve"> </w:t>
      </w:r>
    </w:p>
    <w:p>
      <w:pPr>
        <w:pStyle w:val="Normal"/>
        <w:rPr/>
      </w:pPr>
      <w:r>
        <w:rPr/>
        <w:t xml:space="preserve">Our strategy is to leverage our position in the builder/dealer relationship to drive our initial procurement-based revenue streams, all while accumulating transaction and other knowledge, and to drive broad adoption enabling additional revenue streams as users increase to ‘critical mass.’  For 2001, we have focused our efforts on the specific service offerings and adoption that drive sales and profits now.  </w:t>
      </w:r>
    </w:p>
    <w:p>
      <w:pPr>
        <w:pStyle w:val="Normal"/>
        <w:rPr/>
      </w:pPr>
      <w:r>
        <w:rPr/>
      </w:r>
    </w:p>
    <w:p>
      <w:pPr>
        <w:pStyle w:val="Normal"/>
        <w:rPr/>
      </w:pPr>
      <w:r>
        <w:rPr/>
        <w:t xml:space="preserve">The Buildscape integration process with dealer chains, which is central to our revenue model, is quite complex and takes four to six weeks to complete at store level. However, once an affiliate is integrated, we are able to quickly pursue adoption and ramp up revenues and margins.  </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Use of Funds</w:t>
      </w:r>
    </w:p>
    <w:p>
      <w:pPr>
        <w:pStyle w:val="Normal"/>
        <w:rPr/>
      </w:pPr>
      <w:r>
        <w:rPr/>
      </w:r>
    </w:p>
    <w:p>
      <w:pPr>
        <w:pStyle w:val="Normal"/>
        <w:rPr/>
      </w:pPr>
      <w:r>
        <w:rPr/>
        <w:t xml:space="preserve">Buildscape is seeking funds to finance integrations of the aforementioned dealers, builders, the most significant manufacturers and distributors, and the related rollout costs.  Critical system development is complete to meet our market adoption activities through 2001.  .  We need working capital to add new customers to our system, to drive adoption of dealers and builders, and to generate revenues for Buildscape.  </w:t>
      </w:r>
    </w:p>
    <w:p>
      <w:pPr>
        <w:pStyle w:val="Normal"/>
        <w:rPr/>
      </w:pPr>
      <w:r>
        <w:rPr/>
      </w:r>
    </w:p>
    <w:p>
      <w:pPr>
        <w:pStyle w:val="Normal"/>
        <w:rPr/>
      </w:pPr>
      <w:r>
        <w:rPr/>
        <w:t xml:space="preserve">We are also seeking strategic alliances with other companies in the industry whose service offering(s) are complementary to Buildscape’s, allowing us to add functionality through partnerships.  Several of these partnerships will undoubtedly require capital for licensing fees and integration costs.  </w:t>
      </w:r>
    </w:p>
    <w:p>
      <w:pPr>
        <w:pStyle w:val="Normal"/>
        <w:rPr/>
      </w:pPr>
      <w:r>
        <w:rPr/>
      </w:r>
    </w:p>
    <w:p>
      <w:pPr>
        <w:pStyle w:val="Normal"/>
        <w:rPr/>
      </w:pPr>
      <w:r>
        <w:rPr/>
        <w:t xml:space="preserve">Total cash needed to achieve breakeven cash flow from operations is approximately $30 million.  We project breakeven operations and cash flow in the first quarter of 2002. </w:t>
      </w:r>
    </w:p>
    <w:p>
      <w:pPr>
        <w:pStyle w:val="Normal"/>
        <w:rPr/>
      </w:pPr>
      <w:r>
        <w:rPr/>
      </w:r>
    </w:p>
    <w:p>
      <w:pPr>
        <w:pStyle w:val="Normal"/>
        <w:rPr/>
      </w:pPr>
      <w:r>
        <w:rPr/>
      </w:r>
    </w:p>
    <w:p>
      <w:pPr>
        <w:pStyle w:val="Heading1"/>
        <w:ind w:hanging="0" w:start="0"/>
        <w:rPr/>
      </w:pPr>
      <w:r>
        <w:rPr/>
        <w:t>Why Invest in Buildscape?</w:t>
      </w:r>
    </w:p>
    <w:p>
      <w:pPr>
        <w:pStyle w:val="Normal"/>
        <w:rPr>
          <w:b/>
          <w:bCs/>
        </w:rPr>
      </w:pPr>
      <w:r>
        <w:rPr>
          <w:b/>
          <w:bCs/>
        </w:rPr>
      </w:r>
    </w:p>
    <w:p>
      <w:pPr>
        <w:pStyle w:val="Normal"/>
        <w:rPr/>
      </w:pPr>
      <w:r>
        <w:rPr/>
        <w:t xml:space="preserve">Buildscape has completed the ‘heavy lifting’ part of our development, and we are in the ramp-up/customer integration phase.  Buildscape has been favorably accepted in the market, and we currently have more demand for our system than we can provide with existing resources.  In short, the investor risks have declined substantially, as many of the critical hurdles for new businesses have been addressed.  </w:t>
      </w:r>
    </w:p>
    <w:p>
      <w:pPr>
        <w:pStyle w:val="Normal"/>
        <w:rPr/>
      </w:pPr>
      <w:r>
        <w:rPr/>
      </w:r>
    </w:p>
    <w:p>
      <w:pPr>
        <w:pStyle w:val="Normal"/>
        <w:rPr/>
      </w:pPr>
      <w:r>
        <w:rPr/>
        <w:t>Buildscape has no peers in becoming the supply chain solution for the residential industry.  By focusing on the builder/dealer relationship, we have chosen the point of highest value in the supply chain.  Our system development required substantial resources, but we now have a system in place that is much more robust and functional than any in the industry.  More importantly, we provide solutions to chronic stress points in the supply chain and offer immediate efficiencies and cost savings to builders and dealers.</w:t>
      </w:r>
    </w:p>
    <w:p>
      <w:pPr>
        <w:pStyle w:val="Normal"/>
        <w:rPr/>
      </w:pPr>
      <w:r>
        <w:rPr/>
      </w:r>
    </w:p>
    <w:p>
      <w:pPr>
        <w:pStyle w:val="Normal"/>
        <w:rPr/>
      </w:pPr>
      <w:r>
        <w:rPr/>
        <w:t xml:space="preserve">Because the ‘discovery’ phase is complete and demand is high, revenues will increase quickly.  As adoption and demand increase, opportunities to reduce integration costs will result in expense savings and operational liquidity within the next year.  Buildscape is poised to rollout and become fully operational nationwide.  As this occurs, investor values will increase as the value of Buildscape increases. </w:t>
      </w:r>
    </w:p>
    <w:p>
      <w:pPr>
        <w:pStyle w:val="Normal"/>
        <w:rPr/>
      </w:pPr>
      <w:r>
        <w:rPr/>
      </w:r>
    </w:p>
    <w:p>
      <w:pPr>
        <w:pStyle w:val="Normal"/>
        <w:rPr/>
      </w:pPr>
      <w:r>
        <w:rPr/>
        <w:t xml:space="preserve">Buildscape’s current valuation is $150 million, which is </w:t>
      </w:r>
      <w:r>
        <w:rPr>
          <w:b/>
          <w:bCs/>
        </w:rPr>
        <w:t>one third</w:t>
      </w:r>
      <w:r>
        <w:rPr/>
        <w:t xml:space="preserve"> of the value of the forecasted cash flow, discounted at 40 percent.  Using another common metric, 1.5 x year 3 projected revenues produces a valuation of $500 million – over three times our current valuation.  Undoubtedly, forecasts will be refined numerous times; however, as we are now an operating company, the risks are more predictable and manageable.  We believe the additional discounts from our present value estimates gives investors added opportunity to maximize their investment during this market adoption phase.</w:t>
      </w:r>
    </w:p>
    <w:p>
      <w:pPr>
        <w:pStyle w:val="Normal"/>
        <w:rPr/>
      </w:pPr>
      <w:r>
        <w:rPr/>
      </w:r>
      <w:r>
        <w:br w:type="page"/>
      </w:r>
    </w:p>
    <w:p>
      <w:pPr>
        <w:pStyle w:val="Normal"/>
        <w:rPr/>
      </w:pPr>
      <w:r>
        <w:rPr/>
      </w:r>
    </w:p>
    <w:p>
      <w:pPr>
        <w:pStyle w:val="Heading1"/>
        <w:ind w:hanging="0" w:start="0"/>
        <w:rPr/>
      </w:pPr>
      <w:r>
        <w:rPr/>
        <w:t>Funding Process</w:t>
      </w:r>
    </w:p>
    <w:p>
      <w:pPr>
        <w:pStyle w:val="Normal"/>
        <w:rPr>
          <w:b/>
          <w:bCs/>
        </w:rPr>
      </w:pPr>
      <w:r>
        <w:rPr>
          <w:b/>
          <w:bCs/>
        </w:rPr>
      </w:r>
    </w:p>
    <w:p>
      <w:pPr>
        <w:pStyle w:val="Normal"/>
        <w:rPr/>
      </w:pPr>
      <w:r>
        <w:rPr/>
        <w:t>We are requesting expressions of interest by February 28, with due diligence occurring in the first fifteen days of March.  We are targeting March 30 for closing and funding.</w:t>
      </w:r>
    </w:p>
    <w:p>
      <w:pPr>
        <w:pStyle w:val="Normal"/>
        <w:rPr/>
      </w:pPr>
      <w:r>
        <w:rPr/>
      </w:r>
    </w:p>
    <w:p>
      <w:pPr>
        <w:pStyle w:val="Normal"/>
        <w:rPr/>
      </w:pPr>
      <w:r>
        <w:rPr/>
      </w:r>
    </w:p>
    <w:p>
      <w:pPr>
        <w:pStyle w:val="Heading1"/>
        <w:ind w:hanging="0" w:start="0"/>
        <w:rPr/>
      </w:pPr>
      <w:r>
        <w:rPr/>
        <w:t>Financial Forecast</w:t>
      </w:r>
    </w:p>
    <w:p>
      <w:pPr>
        <w:pStyle w:val="Normal"/>
        <w:rPr/>
      </w:pPr>
      <w:r>
        <w:rPr/>
      </w:r>
    </w:p>
    <w:p>
      <w:pPr>
        <w:pStyle w:val="Normal"/>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86.35pt;height:367.2pt;mso-wrap-distance-left:0.75pt;mso-wrap-distance-right:0pt;mso-wrap-distance-top:0.75pt" stroked="t" strokecolor="#000000" strokeweight="0pt" filled="f" o:ole="">
            <v:stroke linestyle="Single" dashstyle="Solid"/>
            <v:imagedata r:id="rId3" o:title=""/>
          </v:shape>
          <o:OLEObject Type="Embed" ProgID="PowerPoint.Show.12" ShapeID="ole_rId2" DrawAspect="Content" ObjectID="_69622941" r:id="rId2"/>
        </w:object>
      </w:r>
    </w:p>
    <w:p>
      <w:pPr>
        <w:pStyle w:val="Normal"/>
        <w:rPr/>
      </w:pPr>
      <w:r>
        <w:rPr/>
      </w:r>
    </w:p>
    <w:p>
      <w:pPr>
        <w:pStyle w:val="Normal"/>
        <w:rPr>
          <w:b/>
          <w:bCs/>
        </w:rPr>
      </w:pPr>
      <w:r>
        <w:rPr>
          <w:b/>
          <w:bCs/>
        </w:rPr>
      </w:r>
    </w:p>
    <w:sectPr>
      <w:footerReference w:type="default" r:id="rId4"/>
      <w:footerReference w:type="first" r:id="rId5"/>
      <w:type w:val="nextPage"/>
      <w:pgSz w:w="12240" w:h="15840"/>
      <w:pgMar w:left="1296" w:right="1152" w:gutter="0" w:header="0" w:top="864"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Palatino">
    <w:altName w:val="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6545" w:leader="none"/>
        <w:tab w:val="right" w:pos="8640" w:leader="none"/>
      </w:tabs>
      <w:rPr/>
    </w:pPr>
    <w:r>
      <w:rPr>
        <w:sz w:val="20"/>
      </w:rPr>
      <w:t>Buildscape, LLC,</w:t>
    </w: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5</w:t>
    </w:r>
    <w:r>
      <w:rPr>
        <w:rStyle w:val="PageNumber"/>
        <w:sz w:val="20"/>
      </w:rPr>
      <w:fldChar w:fldCharType="end"/>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sz w:val="22"/>
      </w:rPr>
    </w:lvl>
  </w:abstractNum>
  <w:abstractNum w:abstractNumId="6">
    <w:lvl w:ilvl="0">
      <w:start w:val="1"/>
      <w:numFmt w:val="decimal"/>
      <w:lvlText w:val="%1."/>
      <w:lvlJc w:val="start"/>
      <w:pPr>
        <w:tabs>
          <w:tab w:val="num" w:pos="780"/>
        </w:tabs>
        <w:ind w:start="7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Times New Roman" w:hAnsi="Times;Times New Roman" w:cs="Times;Times New Roman"/>
      <w:b w:val="false"/>
      <w:i w:val="false"/>
      <w:sz w:val="24"/>
    </w:rPr>
  </w:style>
  <w:style w:type="character" w:styleId="WW8Num13z0">
    <w:name w:val="WW8Num13z0"/>
    <w:qFormat/>
    <w:rPr>
      <w:rFonts w:ascii="Symbol" w:hAnsi="Symbol" w:cs="Symbol"/>
      <w:sz w:val="22"/>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60" w:end="0"/>
    </w:pPr>
    <w:rPr/>
  </w:style>
  <w:style w:type="paragraph" w:styleId="Achievement">
    <w:name w:val="Achievement"/>
    <w:basedOn w:val="Normal"/>
    <w:qFormat/>
    <w:pPr>
      <w:numPr>
        <w:ilvl w:val="0"/>
        <w:numId w:val="2"/>
      </w:numPr>
      <w:spacing w:before="0" w:after="120"/>
      <w:jc w:val="both"/>
    </w:pPr>
    <w:rPr>
      <w:rFonts w:ascii="Palatino;Book Antiqua" w:hAnsi="Palatino;Book Antiqua" w:cs="Palatino;Book Antiqua"/>
      <w:sz w:val="20"/>
      <w:szCs w:val="20"/>
    </w:rPr>
  </w:style>
  <w:style w:type="paragraph" w:styleId="84exhsubtitle">
    <w:name w:val="84 exh subtitle"/>
    <w:basedOn w:val="Normal"/>
    <w:next w:val="Normal"/>
    <w:qFormat/>
    <w:pPr>
      <w:spacing w:before="100" w:after="0"/>
      <w:jc w:val="both"/>
    </w:pPr>
    <w:rPr>
      <w:rFonts w:ascii="Arial" w:hAnsi="Arial" w:cs="Arial"/>
      <w:b/>
      <w:sz w:val="20"/>
      <w:szCs w:val="20"/>
    </w:rPr>
  </w:style>
  <w:style w:type="paragraph" w:styleId="ecbody">
    <w:name w:val="ecbody"/>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2001-01-25T13:09:00Z</dcterms:created>
  <dc:creator>Tom Kohn</dc:creator>
  <dc:description/>
  <dc:language>en-CA</dc:language>
  <cp:lastModifiedBy>Ray Barbee</cp:lastModifiedBy>
  <cp:lastPrinted>2001-01-25T08:34:00Z</cp:lastPrinted>
  <dcterms:modified xsi:type="dcterms:W3CDTF">2001-01-25T13:09:00Z</dcterms:modified>
  <cp:revision>2</cp:revision>
  <dc:subject/>
  <dc:title>Buildscape, Inc</dc:title>
</cp:coreProperties>
</file>