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The Honorable David Dreier</w:t>
      </w:r>
    </w:p>
    <w:p>
      <w:pPr>
        <w:pStyle w:val="Normal"/>
        <w:rPr/>
      </w:pPr>
      <w:r>
        <w:rPr/>
        <w:t>Chairman, House Committee on Rules</w:t>
      </w:r>
    </w:p>
    <w:p>
      <w:pPr>
        <w:pStyle w:val="Normal"/>
        <w:rPr/>
      </w:pPr>
      <w:r>
        <w:rPr/>
        <w:t>H-312</w:t>
      </w:r>
    </w:p>
    <w:p>
      <w:pPr>
        <w:pStyle w:val="Normal"/>
        <w:rPr/>
      </w:pPr>
      <w:r>
        <w:rPr/>
        <w:t>The Capitol</w:t>
      </w:r>
    </w:p>
    <w:p>
      <w:pPr>
        <w:pStyle w:val="Normal"/>
        <w:rPr/>
      </w:pPr>
      <w:r>
        <w:rPr/>
        <w:t>Washington, DC 20515</w:t>
      </w:r>
    </w:p>
    <w:p>
      <w:pPr>
        <w:pStyle w:val="Normal"/>
        <w:rPr/>
      </w:pPr>
      <w:r>
        <w:rPr/>
      </w:r>
    </w:p>
    <w:p>
      <w:pPr>
        <w:pStyle w:val="Normal"/>
        <w:rPr/>
      </w:pPr>
      <w:r>
        <w:rPr/>
      </w:r>
    </w:p>
    <w:p>
      <w:pPr>
        <w:pStyle w:val="Normal"/>
        <w:rPr/>
      </w:pPr>
      <w:r>
        <w:rPr/>
        <w:t>Dear Mr. Chairman,</w:t>
      </w:r>
    </w:p>
    <w:p>
      <w:pPr>
        <w:pStyle w:val="Normal"/>
        <w:rPr/>
      </w:pPr>
      <w:r>
        <w:rPr/>
      </w:r>
    </w:p>
    <w:p>
      <w:pPr>
        <w:pStyle w:val="Normal"/>
        <w:rPr/>
      </w:pPr>
      <w:r>
        <w:rPr/>
        <w:t>The Bankruptcy Abuse Prevention and Consumer Protection Act of 2001 (H.R. 333), authored by Rep. George Gekas contains important provisions in Title IX, Financial Contract Provisions, updating the banking law and bankruptcy code relating to financial product netting.  Federal Reserve Chairman Alan Greenspan has communicated the importance of updating the netting rules in testimony and letters to Congress noting the need to diminish systemic risk in our financial system.</w:t>
      </w:r>
    </w:p>
    <w:p>
      <w:pPr>
        <w:pStyle w:val="Normal"/>
        <w:rPr/>
      </w:pPr>
      <w:r>
        <w:rPr/>
      </w:r>
    </w:p>
    <w:p>
      <w:pPr>
        <w:pStyle w:val="Normal"/>
        <w:rPr/>
      </w:pPr>
      <w:r>
        <w:rPr/>
        <w:t>We support an amendment approved by the members of the President’s Working Group on Financial Markets to the financial product netting rules presently contained in H.R. 333.  The amendment, which is expected to be offered by House Banking and Financial Services Committee Chairman Mike Oxley, would conform H.R. 333 to the Commodity Futures Modernization Act (CFMA), make technical corrections and update the statute to reflect recent market developments. The package represents important changes to the netting laws agreed to by the appropriate financial regulators.</w:t>
      </w:r>
    </w:p>
    <w:p>
      <w:pPr>
        <w:pStyle w:val="Normal"/>
        <w:rPr/>
      </w:pPr>
      <w:r>
        <w:rPr/>
      </w:r>
    </w:p>
    <w:p>
      <w:pPr>
        <w:pStyle w:val="Normal"/>
        <w:rPr/>
      </w:pPr>
      <w:r>
        <w:rPr/>
        <w:t>We strongly urge adoption of the Oxley amendment and quick passage of the bankruptcy reform bill.</w:t>
      </w:r>
    </w:p>
    <w:p>
      <w:pPr>
        <w:pStyle w:val="Normal"/>
        <w:rPr/>
      </w:pPr>
      <w:r>
        <w:rPr/>
      </w:r>
    </w:p>
    <w:p>
      <w:pPr>
        <w:pStyle w:val="Normal"/>
        <w:rPr/>
      </w:pPr>
      <w:r>
        <w:rPr/>
      </w:r>
    </w:p>
    <w:p>
      <w:pPr>
        <w:pStyle w:val="Normal"/>
        <w:rPr/>
      </w:pPr>
      <w:r>
        <w:rPr/>
        <w:t>Sincerely,</w:t>
      </w:r>
    </w:p>
    <w:p>
      <w:pPr>
        <w:pStyle w:val="Normal"/>
        <w:rPr/>
      </w:pPr>
      <w:r>
        <w:rPr/>
      </w:r>
    </w:p>
    <w:p>
      <w:pPr>
        <w:pStyle w:val="Normal"/>
        <w:jc w:val="center"/>
        <w:rPr/>
      </w:pPr>
      <w:r>
        <w:rPr/>
        <w:t>Potential Signatories</w:t>
      </w:r>
    </w:p>
    <w:p>
      <w:pPr>
        <w:pStyle w:val="Normal"/>
        <w:ind w:firstLine="720" w:start="2880" w:end="0"/>
        <w:jc w:val="both"/>
        <w:rPr/>
      </w:pPr>
      <w:r>
        <w:rPr/>
      </w:r>
    </w:p>
    <w:p>
      <w:pPr>
        <w:pStyle w:val="Footer"/>
        <w:tabs>
          <w:tab w:val="clear" w:pos="4320"/>
          <w:tab w:val="clear" w:pos="8640"/>
        </w:tabs>
        <w:rPr/>
      </w:pPr>
      <w:r>
        <w:rPr/>
        <w:t xml:space="preserve">American Bankers Association </w:t>
        <w:tab/>
        <w:tab/>
        <w:tab/>
        <w:tab/>
      </w:r>
    </w:p>
    <w:p>
      <w:pPr>
        <w:pStyle w:val="Normal"/>
        <w:jc w:val="both"/>
        <w:rPr/>
      </w:pPr>
      <w:r>
        <w:rPr/>
        <w:t>ABA Securities Association</w:t>
        <w:tab/>
        <w:tab/>
        <w:tab/>
        <w:tab/>
        <w:tab/>
      </w:r>
    </w:p>
    <w:p>
      <w:pPr>
        <w:pStyle w:val="Normal"/>
        <w:jc w:val="both"/>
        <w:rPr/>
      </w:pPr>
      <w:r>
        <w:rPr/>
        <w:t>The Bond Market Association</w:t>
        <w:tab/>
        <w:tab/>
        <w:tab/>
        <w:tab/>
      </w:r>
    </w:p>
    <w:p>
      <w:pPr>
        <w:pStyle w:val="Normal"/>
        <w:jc w:val="both"/>
        <w:rPr/>
      </w:pPr>
      <w:r>
        <w:rPr/>
        <w:t>Emerging Markets Traders Association</w:t>
        <w:tab/>
        <w:tab/>
        <w:tab/>
      </w:r>
    </w:p>
    <w:p>
      <w:pPr>
        <w:pStyle w:val="Normal"/>
        <w:jc w:val="both"/>
        <w:rPr/>
      </w:pPr>
      <w:r>
        <w:rPr/>
        <w:t>Foreign Exchange Committee</w:t>
        <w:tab/>
        <w:tab/>
        <w:tab/>
        <w:tab/>
        <w:tab/>
      </w:r>
    </w:p>
    <w:p>
      <w:pPr>
        <w:pStyle w:val="Footer"/>
        <w:tabs>
          <w:tab w:val="clear" w:pos="4320"/>
          <w:tab w:val="clear" w:pos="8640"/>
        </w:tabs>
        <w:rPr/>
      </w:pPr>
      <w:r>
        <w:rPr/>
        <w:t>Futures Industry Association</w:t>
      </w:r>
    </w:p>
    <w:p>
      <w:pPr>
        <w:pStyle w:val="Normal"/>
        <w:jc w:val="both"/>
        <w:rPr/>
      </w:pPr>
      <w:r>
        <w:rPr/>
        <w:t>The Financial Services Roundtable</w:t>
        <w:tab/>
      </w:r>
    </w:p>
    <w:p>
      <w:pPr>
        <w:pStyle w:val="Normal"/>
        <w:jc w:val="both"/>
        <w:rPr/>
      </w:pPr>
      <w:r>
        <w:rPr/>
        <w:t>International Swaps and Derivatives</w:t>
        <w:tab/>
        <w:tab/>
        <w:tab/>
        <w:t xml:space="preserve">  </w:t>
      </w:r>
    </w:p>
    <w:p>
      <w:pPr>
        <w:sectPr>
          <w:footerReference w:type="default" r:id="rId2"/>
          <w:type w:val="nextPage"/>
          <w:pgSz w:w="12240" w:h="15840"/>
          <w:pgMar w:left="1440" w:right="1440" w:gutter="0" w:header="0" w:top="864" w:footer="792" w:bottom="864"/>
          <w:pgNumType w:start="1" w:fmt="decimal"/>
          <w:formProt w:val="false"/>
          <w:textDirection w:val="lrTb"/>
          <w:docGrid w:type="default" w:linePitch="360" w:charSpace="0"/>
        </w:sectPr>
        <w:pStyle w:val="Normal"/>
        <w:rPr/>
      </w:pPr>
      <w:r>
        <w:rPr/>
        <w:t>Securities Industry Association</w:t>
      </w:r>
    </w:p>
    <w:p>
      <w:pPr>
        <w:pStyle w:val="Normal"/>
        <w:rPr/>
      </w:pPr>
      <w:r>
        <w:rPr/>
      </w:r>
    </w:p>
    <w:p>
      <w:pPr>
        <w:pStyle w:val="Normal"/>
        <w:rPr/>
      </w:pPr>
      <w:r>
        <w:rPr/>
      </w:r>
    </w:p>
    <w:p>
      <w:pPr>
        <w:pStyle w:val="Normal"/>
        <w:rPr/>
      </w:pPr>
      <w:r>
        <w:rPr/>
      </w:r>
    </w:p>
    <w:p>
      <w:pPr>
        <w:pStyle w:val="Normal"/>
        <w:rPr/>
      </w:pPr>
      <w:r>
        <w:rPr/>
      </w:r>
    </w:p>
    <w:p>
      <w:pPr>
        <w:pStyle w:val="Normal"/>
        <w:rPr/>
      </w:pPr>
      <w:r>
        <w:rPr/>
      </w:r>
    </w:p>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Garamond" w:ascii="Garamond" w:hAnsi="Garamond"/>
        <w:sz w:val="16"/>
      </w:rPr>
      <w:t>Doc. 549495</w:t>
    </w:r>
    <w:r>
      <w:rPr/>
      <w:t xml:space="preserve"> </w:t>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Garamond" w:ascii="Garamond" w:hAnsi="Garamond"/>
        <w:sz w:val="16"/>
      </w:rPr>
      <w:t>Doc. 549495</w:t>
    </w:r>
    <w:r>
      <w:rPr/>
      <w:t xml:space="preserve"> </w: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2001-02-26T21:52:00Z</dcterms:created>
  <dc:creator>PRoberson</dc:creator>
  <dc:description/>
  <dc:language>en-CA</dc:language>
  <cp:lastModifiedBy>Stacy Carey</cp:lastModifiedBy>
  <cp:lastPrinted>2001-02-26T14:30:00Z</cp:lastPrinted>
  <dcterms:modified xsi:type="dcterms:W3CDTF">2001-02-26T21:52:00Z</dcterms:modified>
  <cp:revision>2</cp:revision>
  <dc:subject/>
  <dc:title>The Honorable David Drier</dc:title>
</cp:coreProperties>
</file>