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 w:cs="Arial Black"/>
          <w:sz w:val="32"/>
          <w:u w:val="single"/>
        </w:rPr>
      </w:pPr>
      <w:r>
        <w:rPr>
          <w:rFonts w:cs="Arial Black" w:ascii="Arial Black" w:hAnsi="Arial Black"/>
          <w:sz w:val="32"/>
          <w:u w:val="single"/>
        </w:rPr>
        <w:t>STRICTLY PRIVATE AND CONFIDENTIAL</w:t>
      </w:r>
    </w:p>
    <w:p>
      <w:pPr>
        <w:pStyle w:val="Normal"/>
        <w:rPr>
          <w:rFonts w:ascii="Arial Black" w:hAnsi="Arial Black" w:cs="Arial Black"/>
          <w:sz w:val="32"/>
          <w:u w:val="single"/>
        </w:rPr>
      </w:pPr>
      <w:r>
        <w:rPr>
          <w:rFonts w:cs="Arial Black" w:ascii="Arial Black" w:hAnsi="Arial Black"/>
          <w:sz w:val="32"/>
          <w:u w:val="single"/>
        </w:rPr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40"/>
        <w:gridCol w:w="2841"/>
        <w:gridCol w:w="2841"/>
      </w:tblGrid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tabs>
                <w:tab w:val="clear" w:pos="720"/>
                <w:tab w:val="center" w:pos="4153" w:leader="none"/>
                <w:tab w:val="left" w:pos="5490" w:leader="none"/>
              </w:tabs>
              <w:rPr/>
            </w:pPr>
            <w:r>
              <w:rPr>
                <w:rFonts w:cs="Arial" w:ascii="Arial" w:hAnsi="Arial"/>
                <w:b/>
                <w:bCs/>
                <w:sz w:val="28"/>
              </w:rPr>
              <w:tab/>
            </w:r>
            <w:r>
              <w:rPr>
                <w:rFonts w:cs="Arial" w:ascii="Arial" w:hAnsi="Arial"/>
                <w:b/>
                <w:bCs/>
                <w:sz w:val="48"/>
              </w:rPr>
              <w:t>EPRM 2002 USA</w:t>
            </w:r>
            <w:r>
              <w:rPr>
                <w:rFonts w:cs="Arial" w:ascii="Arial" w:hAnsi="Arial"/>
                <w:b/>
                <w:bCs/>
                <w:sz w:val="32"/>
              </w:rPr>
              <w:tab/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cs="Arial" w:ascii="Arial" w:hAnsi="Arial"/>
                <w:b/>
                <w:bCs/>
                <w:sz w:val="32"/>
              </w:rPr>
              <w:t>14 &amp; 15 May 2002, Houston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cs="Arial" w:ascii="Arial" w:hAnsi="Arial"/>
                <w:b/>
                <w:bCs/>
                <w:sz w:val="3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Day one, Tuesday 14th May 2002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7.45 </w:t>
            </w:r>
            <w:r>
              <w:rPr>
                <w:rFonts w:cs="Arial" w:ascii="Arial" w:hAnsi="Arial"/>
                <w:sz w:val="16"/>
              </w:rPr>
              <w:t>Registration and breakfast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8.15 </w:t>
            </w:r>
            <w:r>
              <w:rPr>
                <w:rFonts w:cs="Arial" w:ascii="Arial" w:hAnsi="Arial"/>
                <w:sz w:val="16"/>
              </w:rPr>
              <w:t>Welcome from the chair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8.20 </w:t>
            </w:r>
            <w:r>
              <w:rPr>
                <w:rFonts w:cs="Arial" w:ascii="Arial" w:hAnsi="Arial"/>
                <w:sz w:val="16"/>
              </w:rPr>
              <w:t>Keynote address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9.00 </w:t>
            </w:r>
            <w:r>
              <w:rPr>
                <w:rFonts w:cs="Arial" w:ascii="Arial" w:hAnsi="Arial"/>
                <w:sz w:val="16"/>
              </w:rPr>
              <w:t>Keynote address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9.40 </w:t>
            </w:r>
            <w:r>
              <w:rPr>
                <w:rFonts w:cs="Arial" w:ascii="Arial" w:hAnsi="Arial"/>
                <w:sz w:val="16"/>
              </w:rPr>
              <w:t xml:space="preserve">Keynote address: </w:t>
            </w:r>
            <w:r>
              <w:rPr>
                <w:rFonts w:cs="Arial" w:ascii="Arial" w:hAnsi="Arial"/>
                <w:b/>
                <w:bCs/>
                <w:sz w:val="16"/>
              </w:rPr>
              <w:t>Convergence of the energy, insurance, capital and derivative markets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10.20 </w:t>
            </w:r>
            <w:r>
              <w:rPr>
                <w:rFonts w:cs="Arial" w:ascii="Arial" w:hAnsi="Arial"/>
                <w:sz w:val="16"/>
              </w:rPr>
              <w:t>Morning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ONE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Risk measurement, management and control techniques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TWO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Advanced pricing, hedging and trading strategies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THREE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Latest regulatory developments and infrastructure challenges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11.00 </w:t>
            </w:r>
            <w:r>
              <w:rPr>
                <w:rFonts w:cs="Arial" w:ascii="Arial" w:hAnsi="Arial"/>
                <w:sz w:val="16"/>
              </w:rPr>
              <w:t>Chairman’s opening remarks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11.00 </w:t>
            </w:r>
            <w:r>
              <w:rPr>
                <w:rFonts w:cs="Arial" w:ascii="Arial" w:hAnsi="Arial"/>
                <w:sz w:val="16"/>
              </w:rPr>
              <w:t>Chairman’s opening remarks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11.00 </w:t>
            </w:r>
            <w:r>
              <w:rPr>
                <w:rFonts w:cs="Arial" w:ascii="Arial" w:hAnsi="Arial"/>
                <w:sz w:val="16"/>
              </w:rPr>
              <w:t>Chairman’s opening remarks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11.10 </w:t>
            </w:r>
            <w:r>
              <w:rPr>
                <w:rFonts w:cs="Arial" w:ascii="Arial" w:hAnsi="Arial"/>
                <w:sz w:val="16"/>
              </w:rPr>
              <w:t>Testing the effectiveness of value-at-risk systems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desirable attributes of a VAR model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extending VAR to incorporate other sources of risk (load uncertainty, credit, volatility etc)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incorporating real assets (e.g. power plants) into the VAR framework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11.10 </w:t>
            </w:r>
            <w:r>
              <w:rPr>
                <w:rFonts w:cs="Arial" w:ascii="Arial" w:hAnsi="Arial"/>
                <w:sz w:val="16"/>
              </w:rPr>
              <w:t>Evaluating and formulating the forward price curve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extrapolating the forward curve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forward prices should not equal spot prices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modelling forward prices on commodities in a consistent manner with spot prices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>11.10</w:t>
            </w:r>
            <w:r>
              <w:rPr>
                <w:rFonts w:cs="Arial" w:ascii="Arial" w:hAnsi="Arial"/>
                <w:sz w:val="16"/>
              </w:rPr>
              <w:t xml:space="preserve"> Examining the status of deregulation in Texas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will Texas become the model for deregulation?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lessons learned from California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California vs. Texas state issues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11.50 </w:t>
            </w:r>
            <w:r>
              <w:rPr>
                <w:rFonts w:cs="Arial" w:ascii="Arial" w:hAnsi="Arial"/>
                <w:sz w:val="16"/>
              </w:rPr>
              <w:t>Using analytical value-at-risk to model multi-commodity portfolios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11.50 </w:t>
            </w:r>
            <w:r>
              <w:rPr>
                <w:rFonts w:cs="Arial" w:ascii="Arial" w:hAnsi="Arial"/>
                <w:sz w:val="16"/>
              </w:rPr>
              <w:t>Improving the measurement of price volatility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how to capture daily/hourly volatility?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volatility and derivatives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modelling the distinction between forward prices and forecast prices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standardising modelling techniques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what types of volatility models should you use: GARCH / jump diffusion?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11.50 </w:t>
            </w:r>
            <w:r>
              <w:rPr>
                <w:rFonts w:cs="Arial" w:ascii="Arial" w:hAnsi="Arial"/>
                <w:sz w:val="16"/>
              </w:rPr>
              <w:t>Case study: Canada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12.30 </w:t>
            </w:r>
            <w:r>
              <w:rPr>
                <w:rFonts w:cs="Arial" w:ascii="Arial" w:hAnsi="Arial"/>
                <w:sz w:val="16"/>
              </w:rPr>
              <w:t>Combining stress testing and scenario analysis for effective risk management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complementing VAR with stress scenarios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12.30 </w:t>
            </w:r>
            <w:r>
              <w:rPr>
                <w:rFonts w:cs="Arial" w:ascii="Arial" w:hAnsi="Arial"/>
                <w:sz w:val="16"/>
              </w:rPr>
              <w:t>Effectively modelling correlation in spread trading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relationships between markets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east / west coasts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power in natural gas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linear / non-linear correlation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intercommodity correlation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how does changing correlation affect valuation?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>12.30</w:t>
            </w:r>
            <w:r>
              <w:rPr>
                <w:rFonts w:cs="Arial" w:ascii="Arial" w:hAnsi="Arial"/>
                <w:sz w:val="16"/>
              </w:rPr>
              <w:t xml:space="preserve"> Case study: Latin America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what efforts are being made to establish the energy markets in South America?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Brazil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Argentina (major initiative in market redesign)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Mexico (uncertain, moving slowly)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33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1.10 </w:t>
            </w:r>
            <w:r>
              <w:rPr>
                <w:rFonts w:cs="Arial" w:ascii="Arial" w:hAnsi="Arial"/>
                <w:sz w:val="16"/>
              </w:rPr>
              <w:t>Lunch</w:t>
            </w:r>
          </w:p>
        </w:tc>
      </w:tr>
      <w:tr>
        <w:trPr>
          <w:trHeight w:val="557" w:hRule="atLeast"/>
        </w:trPr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2.30 </w:t>
            </w:r>
            <w:r>
              <w:rPr>
                <w:rFonts w:cs="Arial" w:ascii="Arial" w:hAnsi="Arial"/>
                <w:sz w:val="16"/>
              </w:rPr>
              <w:t>Effectively measuring and managing liquidity risk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what will liquidity be like without Enron?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separating the liquidity book from the warehouse book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trading liquidity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2.30 </w:t>
            </w:r>
            <w:r>
              <w:rPr>
                <w:rFonts w:cs="Arial" w:ascii="Arial" w:hAnsi="Arial"/>
                <w:sz w:val="16"/>
              </w:rPr>
              <w:t>Analysing the latest hedging strategies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incorporating correlation into an effective hedging and risk management strategy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making hedging decisions from an enterprise perspective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how to hedge physical positions with financial positions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2.30 </w:t>
            </w:r>
            <w:r>
              <w:rPr>
                <w:rFonts w:cs="Arial" w:ascii="Arial" w:hAnsi="Arial"/>
                <w:sz w:val="16"/>
              </w:rPr>
              <w:t>Case study: Europe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are the structures working?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what is the status of the liberalisation of the European energy markets?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3.10 </w:t>
            </w:r>
            <w:r>
              <w:rPr>
                <w:rFonts w:cs="Arial" w:ascii="Arial" w:hAnsi="Arial"/>
                <w:sz w:val="16"/>
              </w:rPr>
              <w:t>Optimising portfolios - managing the overall risk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3.10 </w:t>
            </w:r>
            <w:r>
              <w:rPr>
                <w:rFonts w:cs="Arial" w:ascii="Arial" w:hAnsi="Arial"/>
                <w:sz w:val="16"/>
              </w:rPr>
              <w:t>Modelling locational marginal prices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price discovery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modelling spot prices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what are the interrelationships between power prices and the other prices e.g. gas, oil?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3.10 </w:t>
            </w:r>
            <w:r>
              <w:rPr>
                <w:rFonts w:cs="Arial" w:ascii="Arial" w:hAnsi="Arial"/>
                <w:sz w:val="16"/>
              </w:rPr>
              <w:t>Understanding the intricacies of valuation, pricing and risk control in a retail market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3.50 </w:t>
            </w:r>
            <w:r>
              <w:rPr>
                <w:rFonts w:cs="Arial" w:ascii="Arial" w:hAnsi="Arial"/>
                <w:sz w:val="16"/>
              </w:rPr>
              <w:t>Afternoon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4.30 </w:t>
            </w:r>
            <w:r>
              <w:rPr>
                <w:rFonts w:cs="Arial" w:ascii="Arial" w:hAnsi="Arial"/>
                <w:sz w:val="16"/>
              </w:rPr>
              <w:t>Performance measurement and attribution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who is generating the profits?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get e/w risk systems first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adjust your measure for risk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4.30 </w:t>
            </w:r>
            <w:r>
              <w:rPr>
                <w:rFonts w:cs="Arial" w:ascii="Arial" w:hAnsi="Arial"/>
                <w:sz w:val="16"/>
              </w:rPr>
              <w:t>Modelling a multi-commodity portfolio: Bucketing vs. correlation modelling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b/>
                <w:bCs/>
                <w:sz w:val="16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4.30 </w:t>
            </w:r>
            <w:r>
              <w:rPr>
                <w:rFonts w:cs="Arial" w:ascii="Arial" w:hAnsi="Arial"/>
                <w:sz w:val="16"/>
              </w:rPr>
              <w:t>Analysis of the RTOS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what is the set up?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what will be the incremental risks of having one big RTO?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what will be the impact on prices?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what physical constraints does the transmission network impose on power flow? How does that influence trading strategies?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sz w:val="16"/>
              </w:rPr>
              <w:t>- are the transmission networks adequate for economic growth?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5.10 </w:t>
            </w:r>
            <w:r>
              <w:rPr>
                <w:rFonts w:cs="Arial" w:ascii="Arial" w:hAnsi="Arial"/>
                <w:sz w:val="16"/>
              </w:rPr>
              <w:t>Creating a consistent methodology for RAROC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>5.10</w:t>
            </w:r>
            <w:r>
              <w:rPr>
                <w:rFonts w:cs="Arial" w:ascii="Arial" w:hAnsi="Arial"/>
                <w:sz w:val="16"/>
              </w:rPr>
              <w:t xml:space="preserve"> Valuation of load-following services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5.10 </w:t>
            </w:r>
            <w:r>
              <w:rPr>
                <w:rFonts w:cs="Arial" w:ascii="Arial" w:hAnsi="Arial"/>
                <w:sz w:val="16"/>
              </w:rPr>
              <w:t>Valuing transmission in the power and gas markets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basis / spread risk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optionality associated with transmission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5.50 </w:t>
            </w:r>
            <w:r>
              <w:rPr>
                <w:rFonts w:cs="Arial" w:ascii="Arial" w:hAnsi="Arial"/>
                <w:sz w:val="16"/>
              </w:rPr>
              <w:t>Chairman’s closing remarks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5.50 </w:t>
            </w:r>
            <w:r>
              <w:rPr>
                <w:rFonts w:cs="Arial" w:ascii="Arial" w:hAnsi="Arial"/>
                <w:sz w:val="16"/>
              </w:rPr>
              <w:t>Chairman’s closing remarks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5.50 </w:t>
            </w:r>
            <w:r>
              <w:rPr>
                <w:rFonts w:cs="Arial" w:ascii="Arial" w:hAnsi="Arial"/>
                <w:sz w:val="16"/>
              </w:rPr>
              <w:t>Chairman’s closing remarks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6.00 </w:t>
            </w:r>
            <w:r>
              <w:rPr>
                <w:rFonts w:cs="Arial" w:ascii="Arial" w:hAnsi="Arial"/>
                <w:sz w:val="16"/>
              </w:rPr>
              <w:t>Cocktail reception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7.00 </w:t>
            </w:r>
            <w:r>
              <w:rPr>
                <w:rFonts w:cs="Arial" w:ascii="Arial" w:hAnsi="Arial"/>
                <w:sz w:val="16"/>
              </w:rPr>
              <w:t>Congress dinner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Day two, Wednesday 15th May 2002</w:t>
            </w:r>
          </w:p>
        </w:tc>
      </w:tr>
      <w:tr>
        <w:trPr>
          <w:trHeight w:val="188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8.00 </w:t>
            </w:r>
            <w:r>
              <w:rPr>
                <w:rFonts w:cs="Arial" w:ascii="Arial" w:hAnsi="Arial"/>
                <w:sz w:val="16"/>
              </w:rPr>
              <w:t>Registration and breakfast</w:t>
            </w:r>
          </w:p>
        </w:tc>
      </w:tr>
      <w:tr>
        <w:trPr>
          <w:trHeight w:val="188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8.30 </w:t>
            </w:r>
            <w:r>
              <w:rPr>
                <w:rFonts w:cs="Arial" w:ascii="Arial" w:hAnsi="Arial"/>
                <w:sz w:val="16"/>
              </w:rPr>
              <w:t>Welcome from the chair</w:t>
            </w:r>
          </w:p>
        </w:tc>
      </w:tr>
      <w:tr>
        <w:trPr>
          <w:trHeight w:val="188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8.40 </w:t>
            </w:r>
            <w:r>
              <w:rPr>
                <w:rFonts w:cs="Arial" w:ascii="Arial" w:hAnsi="Arial"/>
                <w:sz w:val="16"/>
              </w:rPr>
              <w:t>Plenary: Where are the true risks in the US energy market?</w:t>
            </w:r>
          </w:p>
        </w:tc>
      </w:tr>
      <w:tr>
        <w:trPr>
          <w:trHeight w:val="187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9.20 </w:t>
            </w:r>
            <w:r>
              <w:rPr>
                <w:rFonts w:cs="Arial" w:ascii="Arial" w:hAnsi="Arial"/>
                <w:sz w:val="16"/>
              </w:rPr>
              <w:t>Panel debate: The consolidation of the US energy markets - mergers and acquisitions</w:t>
            </w:r>
          </w:p>
        </w:tc>
      </w:tr>
      <w:tr>
        <w:trPr>
          <w:trHeight w:val="187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10.20 </w:t>
            </w:r>
            <w:r>
              <w:rPr>
                <w:rFonts w:cs="Arial" w:ascii="Arial" w:hAnsi="Arial"/>
                <w:sz w:val="16"/>
              </w:rPr>
              <w:t>Morning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ONE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Risk measurement, management and control techniques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TWO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Advanced pricing, hedging and trading strategies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THREE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Latest regulatory developments and infrastructure challenges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11.00 </w:t>
            </w:r>
            <w:r>
              <w:rPr>
                <w:rFonts w:cs="Arial" w:ascii="Arial" w:hAnsi="Arial"/>
                <w:sz w:val="16"/>
              </w:rPr>
              <w:t>Chairman’s opening remarks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11.00 </w:t>
            </w:r>
            <w:r>
              <w:rPr>
                <w:rFonts w:cs="Arial" w:ascii="Arial" w:hAnsi="Arial"/>
                <w:sz w:val="16"/>
              </w:rPr>
              <w:t>Chairman’s opening remarks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11.00 </w:t>
            </w:r>
            <w:r>
              <w:rPr>
                <w:rFonts w:cs="Arial" w:ascii="Arial" w:hAnsi="Arial"/>
                <w:sz w:val="16"/>
              </w:rPr>
              <w:t>Chairman’s opening remarks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11.10 </w:t>
            </w:r>
            <w:r>
              <w:rPr>
                <w:rFonts w:cs="Arial" w:ascii="Arial" w:hAnsi="Arial"/>
                <w:sz w:val="16"/>
              </w:rPr>
              <w:t>Effectively measuring and managing credit risk exposures in the energy industry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price risk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estimating default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building capability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diversifying portfolios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potential credit risk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11.10 </w:t>
            </w:r>
            <w:r>
              <w:rPr>
                <w:rFonts w:cs="Arial" w:ascii="Arial" w:hAnsi="Arial"/>
                <w:sz w:val="16"/>
              </w:rPr>
              <w:t>Pricing options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modelling portfolios as options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new ideas in pricing and structuring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exotic options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valuation of physical assets through options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cross gamma strategies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mean reversion attraction formula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11.10 </w:t>
            </w:r>
            <w:r>
              <w:rPr>
                <w:rFonts w:cs="Arial" w:ascii="Arial" w:hAnsi="Arial"/>
                <w:sz w:val="16"/>
              </w:rPr>
              <w:t xml:space="preserve"> New generation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should you sell it forward?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do you hedge gas?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how do you determine how much to sell vs. how much to keep?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is there going to be enough gas to supply new generation?”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growth of IPPs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are prices going to begin to work down?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sz w:val="16"/>
              </w:rPr>
              <w:t>- how to adjust your hedge ratios for unreliable plants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11.50 </w:t>
            </w:r>
            <w:r>
              <w:rPr>
                <w:rFonts w:cs="Arial" w:ascii="Arial" w:hAnsi="Arial"/>
                <w:sz w:val="16"/>
              </w:rPr>
              <w:t>Counterparty credit risk management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CVAR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centralised clearing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11.50 </w:t>
            </w:r>
            <w:r>
              <w:rPr>
                <w:rFonts w:cs="Arial" w:ascii="Arial" w:hAnsi="Arial"/>
                <w:sz w:val="16"/>
              </w:rPr>
              <w:t>Pricing / how to use Real Options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case studies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what are the different arguments within the academic community about them (i.e. terminology)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what are the practical uses of Real Options?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11.50 </w:t>
            </w:r>
            <w:r>
              <w:rPr>
                <w:rFonts w:cs="Arial" w:ascii="Arial" w:hAnsi="Arial"/>
                <w:sz w:val="16"/>
              </w:rPr>
              <w:t>Valuation of natural gas storage facilities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creating a storage facility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physical gas trading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inter- and intra-month modelling of storage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12.30 </w:t>
            </w:r>
            <w:r>
              <w:rPr>
                <w:rFonts w:cs="Arial" w:ascii="Arial" w:hAnsi="Arial"/>
                <w:sz w:val="16"/>
              </w:rPr>
              <w:t>Developing effective credit scoring models and credit results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12.30 </w:t>
            </w:r>
            <w:r>
              <w:rPr>
                <w:rFonts w:cs="Arial" w:ascii="Arial" w:hAnsi="Arial"/>
                <w:sz w:val="16"/>
              </w:rPr>
              <w:t>Latest techniques for pricing and hedging credit derivatives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12.30 </w:t>
            </w:r>
            <w:r>
              <w:rPr>
                <w:rFonts w:cs="Arial" w:ascii="Arial" w:hAnsi="Arial"/>
                <w:sz w:val="16"/>
              </w:rPr>
              <w:t>Emerging market trends - steel / paper / greenhouse gases / bandwidth?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1.10 </w:t>
            </w:r>
            <w:r>
              <w:rPr>
                <w:rFonts w:cs="Arial" w:ascii="Arial" w:hAnsi="Arial"/>
                <w:sz w:val="16"/>
              </w:rPr>
              <w:t>Lunch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2.30 </w:t>
            </w:r>
            <w:r>
              <w:rPr>
                <w:rFonts w:cs="Arial" w:ascii="Arial" w:hAnsi="Arial"/>
                <w:sz w:val="16"/>
              </w:rPr>
              <w:t xml:space="preserve">Understanding the rating agency approach to modelling credit risk 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2.30 </w:t>
            </w:r>
            <w:r>
              <w:rPr>
                <w:rFonts w:cs="Arial" w:ascii="Arial" w:hAnsi="Arial"/>
                <w:sz w:val="16"/>
              </w:rPr>
              <w:t>Trading petroleum and natural gas derivatives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cross-commodity derivatives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hedging risk across commodities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how has the derivatives market affected the oil market?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2.30 </w:t>
            </w:r>
            <w:r>
              <w:rPr>
                <w:rFonts w:cs="Arial" w:ascii="Arial" w:hAnsi="Arial"/>
                <w:sz w:val="16"/>
              </w:rPr>
              <w:t>Examining the latest information technology issues and trends in the US energy industry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consolidation of the energy exchanges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what effect has the absence of EOL had on price volatility?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how do e-commerce trends affect the OTC / futures market?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implementing a “real-time” risk management system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3.10 </w:t>
            </w:r>
            <w:r>
              <w:rPr>
                <w:rFonts w:cs="Arial" w:ascii="Arial" w:hAnsi="Arial"/>
                <w:sz w:val="16"/>
              </w:rPr>
              <w:t>Integrating market risk and credit risk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3.10 </w:t>
            </w:r>
            <w:r>
              <w:rPr>
                <w:rFonts w:cs="Arial" w:ascii="Arial" w:hAnsi="Arial"/>
                <w:sz w:val="16"/>
              </w:rPr>
              <w:t>Spark spread trading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valuing spark spreads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coal spark spreads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3.10 </w:t>
            </w:r>
            <w:r>
              <w:rPr>
                <w:rFonts w:cs="Arial" w:ascii="Arial" w:hAnsi="Arial"/>
                <w:sz w:val="16"/>
              </w:rPr>
              <w:t>The demise of Enron: A post mortem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3.50 </w:t>
            </w:r>
            <w:r>
              <w:rPr>
                <w:rFonts w:cs="Arial" w:ascii="Arial" w:hAnsi="Arial"/>
                <w:sz w:val="16"/>
              </w:rPr>
              <w:t>Afternoon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4.20 </w:t>
            </w:r>
            <w:r>
              <w:rPr>
                <w:rFonts w:cs="Arial" w:ascii="Arial" w:hAnsi="Arial"/>
                <w:sz w:val="16"/>
              </w:rPr>
              <w:t>Implementing a dynamic enterprise-wide risk management strategy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setting standards across the whole organisation (global reporting)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building an enterprise-wide data warehouse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4.20 </w:t>
            </w:r>
            <w:r>
              <w:rPr>
                <w:rFonts w:cs="Arial" w:ascii="Arial" w:hAnsi="Arial"/>
                <w:sz w:val="16"/>
              </w:rPr>
              <w:t>Managing a weather position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coping with weather risk embedded in power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managing a weather portfolio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4.20 </w:t>
            </w:r>
            <w:r>
              <w:rPr>
                <w:rFonts w:cs="Arial" w:ascii="Arial" w:hAnsi="Arial"/>
                <w:sz w:val="16"/>
              </w:rPr>
              <w:t>Understanding off-balance sheet obligations and their impact on risk exposure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review of recent accounting techniques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FAS 133 &amp; 140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EITS 9810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mark-to-market vs. fair value accounting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treating certain contracts as leases 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5.00 </w:t>
            </w:r>
            <w:r>
              <w:rPr>
                <w:rFonts w:cs="Arial" w:ascii="Arial" w:hAnsi="Arial"/>
                <w:sz w:val="16"/>
              </w:rPr>
              <w:t>Measuring and managing operational risk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quantifying operational risk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5.00 </w:t>
            </w:r>
            <w:r>
              <w:rPr>
                <w:rFonts w:cs="Arial" w:ascii="Arial" w:hAnsi="Arial"/>
                <w:sz w:val="16"/>
              </w:rPr>
              <w:t xml:space="preserve">Using weather derivatives to hedge your commodity positions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should the pricing of weather derivatives be actuarially fair?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modelling reusable energy sources (RECs)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</w:rPr>
              <w:t xml:space="preserve">- </w:t>
            </w:r>
            <w:r>
              <w:rPr>
                <w:rFonts w:cs="Arial" w:ascii="Arial" w:hAnsi="Arial"/>
                <w:sz w:val="16"/>
              </w:rPr>
              <w:t>emissions trading (exotic trading)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greenhouse gas trading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permit trading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calculating volatility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banking permits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connection of power to the permit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cross-border restrictions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5.00 </w:t>
            </w:r>
            <w:r>
              <w:rPr>
                <w:rFonts w:cs="Arial" w:ascii="Arial" w:hAnsi="Arial"/>
                <w:sz w:val="16"/>
              </w:rPr>
              <w:t>Reinsurance: The convergence of the energy and capital markets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alternative risk strategies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>5.40</w:t>
            </w:r>
            <w:r>
              <w:rPr>
                <w:rFonts w:cs="Arial" w:ascii="Arial" w:hAnsi="Arial"/>
                <w:sz w:val="16"/>
              </w:rPr>
              <w:t xml:space="preserve"> Chairman’s closing remarks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5.40 </w:t>
            </w:r>
            <w:r>
              <w:rPr>
                <w:rFonts w:cs="Arial" w:ascii="Arial" w:hAnsi="Arial"/>
                <w:sz w:val="16"/>
              </w:rPr>
              <w:t>Chairman’s closing remarks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5.40 </w:t>
            </w:r>
            <w:r>
              <w:rPr>
                <w:rFonts w:cs="Arial" w:ascii="Arial" w:hAnsi="Arial"/>
                <w:sz w:val="16"/>
              </w:rPr>
              <w:t>Chairman’s closing remarks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 xml:space="preserve">5.50 </w:t>
            </w:r>
            <w:r>
              <w:rPr>
                <w:rFonts w:cs="Arial" w:ascii="Arial" w:hAnsi="Arial"/>
                <w:sz w:val="16"/>
              </w:rPr>
              <w:t>End of conference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Pre-conference seminars, 13th May 2002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Seminar one: Advanced techniques for the measurement and management of credit risk in the US power market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Successful credit assessment techniques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Using the forward curve in credit risk calculations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Mitigating excessive exposure using credit enhancement techniques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Calculating and managing credit risk for a portfolio of contracts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Using credit derivatives to mitigate portfolio credit risk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Developing and consolidating an information technology system for effective credit risk management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Seminar two: Effectively using options in the US power market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Valuing and hedging options with American characteristics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sz w:val="16"/>
        </w:rPr>
        <w:t>Application of Asian options in power markets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New kinds of embedded options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- tolling deals: have to value them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- difficult to price and hedge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Seminar three: Measuring, mitigating and managing operational risk for effective internal control and risk management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Analysing the extent to which your business’s operational risk can be defined, categorised and quantified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Evaluating the latest modelling techniques for the measurement of operational risk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Development and application of risk self-assessment for efficient, effective control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Integrating operational risk into the risk management framework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Minimising and managing the operational risk of implementing information technology systems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Controlling legal risk through the use of appropriate documentation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2001-12-11T08:20:00Z</dcterms:created>
  <dc:creator>Risk</dc:creator>
  <dc:description/>
  <dc:language>en-CA</dc:language>
  <cp:lastModifiedBy>Risk</cp:lastModifiedBy>
  <cp:lastPrinted>2001-12-11T10:09:00Z</cp:lastPrinted>
  <dcterms:modified xsi:type="dcterms:W3CDTF">2001-12-11T08:20:00Z</dcterms:modified>
  <cp:revision>2</cp:revision>
  <dc:subject/>
  <dc:title>STRICTLY PRIVATE AND CONFIDENTIAL</dc:title>
</cp:coreProperties>
</file>