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i/>
          <w:i/>
          <w:sz w:val="28"/>
        </w:rPr>
      </w:pPr>
      <w:r>
        <w:rPr>
          <w:i/>
          <w:sz w:val="28"/>
        </w:rPr>
        <w:t>Preliminary Draft – Items for Discussion</w:t>
      </w:r>
    </w:p>
    <w:p>
      <w:pPr>
        <w:pStyle w:val="Normal"/>
        <w:jc w:val="center"/>
        <w:rPr>
          <w:i/>
          <w:i/>
          <w:sz w:val="28"/>
        </w:rPr>
      </w:pPr>
      <w:r>
        <w:rPr>
          <w:i/>
          <w:sz w:val="28"/>
        </w:rPr>
      </w:r>
    </w:p>
    <w:p>
      <w:pPr>
        <w:pStyle w:val="Normal"/>
        <w:jc w:val="center"/>
        <w:rPr/>
      </w:pPr>
      <w:r>
        <w:rPr/>
        <w:t xml:space="preserve">Technical Pooling Subcommittee Concept Participants </w:t>
      </w:r>
    </w:p>
    <w:p>
      <w:pPr>
        <w:pStyle w:val="Normal"/>
        <w:jc w:val="center"/>
        <w:rPr/>
      </w:pPr>
      <w:r>
        <w:rPr/>
        <w:t>Houston, Texas</w:t>
      </w:r>
    </w:p>
    <w:p>
      <w:pPr>
        <w:pStyle w:val="Normal"/>
        <w:jc w:val="center"/>
        <w:rPr/>
      </w:pPr>
      <w:r>
        <w:rPr/>
        <w:t>June 6, 2000</w:t>
      </w:r>
    </w:p>
    <w:p>
      <w:pPr>
        <w:pStyle w:val="Normal"/>
        <w:jc w:val="center"/>
        <w:rPr/>
      </w:pPr>
      <w:r>
        <w:rPr/>
      </w:r>
    </w:p>
    <w:p>
      <w:pPr>
        <w:pStyle w:val="Normal"/>
        <w:rPr/>
      </w:pPr>
      <w:r>
        <w:rPr/>
        <w:t>Goals to be accomplished by pooling</w:t>
      </w:r>
    </w:p>
    <w:p>
      <w:pPr>
        <w:pStyle w:val="Normal"/>
        <w:tabs>
          <w:tab w:val="clear" w:pos="720"/>
          <w:tab w:val="left" w:pos="360" w:leader="none"/>
        </w:tabs>
        <w:spacing w:before="120" w:after="0"/>
        <w:ind w:hanging="360" w:start="360" w:end="0"/>
        <w:rPr/>
      </w:pPr>
      <w:r>
        <w:rPr/>
        <w:t>1)</w:t>
        <w:tab/>
        <w:t xml:space="preserve">There should be no restrictions (unlimited) on the number of times any one package of gas can be transferred from one pool to another before it has to be moved to a TSA. </w:t>
      </w:r>
    </w:p>
    <w:p>
      <w:pPr>
        <w:pStyle w:val="BodyTextIndent2"/>
        <w:tabs>
          <w:tab w:val="left" w:pos="720" w:leader="none"/>
        </w:tabs>
        <w:ind w:hanging="360" w:start="720" w:end="0"/>
        <w:rPr/>
      </w:pPr>
      <w:r>
        <w:rPr/>
        <w:t>a)</w:t>
        <w:tab/>
        <w:t xml:space="preserve"> Unlimited means loops are allowed. </w:t>
      </w:r>
    </w:p>
    <w:p>
      <w:pPr>
        <w:pStyle w:val="Normal"/>
        <w:tabs>
          <w:tab w:val="clear" w:pos="720"/>
          <w:tab w:val="left" w:pos="360" w:leader="none"/>
        </w:tabs>
        <w:spacing w:before="120" w:after="0"/>
        <w:ind w:hanging="360" w:start="360" w:end="0"/>
        <w:rPr/>
      </w:pPr>
      <w:r>
        <w:rPr/>
        <w:t>2)</w:t>
        <w:tab/>
        <w:t>The Pooler’s assigned priority rankings for market and supply should be followed.</w:t>
      </w:r>
    </w:p>
    <w:p>
      <w:pPr>
        <w:pStyle w:val="BodyTextIndent2"/>
        <w:tabs>
          <w:tab w:val="left" w:pos="720" w:leader="none"/>
        </w:tabs>
        <w:ind w:hanging="360" w:start="720" w:end="0"/>
        <w:rPr/>
      </w:pPr>
      <w:r>
        <w:rPr/>
        <w:t>a)</w:t>
        <w:tab/>
        <w:t>LPO and LPI will be eliminated as reduction reason codes and business processes.</w:t>
      </w:r>
    </w:p>
    <w:p>
      <w:pPr>
        <w:pStyle w:val="BodyTextIndent2"/>
        <w:tabs>
          <w:tab w:val="left" w:pos="720" w:leader="none"/>
        </w:tabs>
        <w:ind w:hanging="360" w:start="720" w:end="0"/>
        <w:rPr/>
      </w:pPr>
      <w:r>
        <w:rPr/>
        <w:t>b)</w:t>
        <w:tab/>
        <w:t>REI as a reduction reason code and business process will be eliminated.</w:t>
      </w:r>
    </w:p>
    <w:p>
      <w:pPr>
        <w:pStyle w:val="BodyTextIndent2"/>
        <w:tabs>
          <w:tab w:val="clear" w:pos="720"/>
          <w:tab w:val="left" w:pos="360" w:leader="none"/>
        </w:tabs>
        <w:ind w:hanging="360" w:end="0"/>
        <w:rPr/>
      </w:pPr>
      <w:r>
        <w:rPr/>
        <w:t>3)</w:t>
        <w:tab/>
        <w:t xml:space="preserve">There should be no charge for pooling. </w:t>
      </w:r>
    </w:p>
    <w:p>
      <w:pPr>
        <w:pStyle w:val="BodyTextIndent2"/>
        <w:tabs>
          <w:tab w:val="clear" w:pos="720"/>
          <w:tab w:val="left" w:pos="360" w:leader="none"/>
        </w:tabs>
        <w:ind w:hanging="360" w:end="0"/>
        <w:rPr/>
      </w:pPr>
      <w:r>
        <w:rPr/>
        <w:t>4)</w:t>
        <w:tab/>
        <w:t>Reduction reason codes should continue to reflect the direction of the cut.</w:t>
      </w:r>
    </w:p>
    <w:p>
      <w:pPr>
        <w:pStyle w:val="BodyTextIndent2"/>
        <w:tabs>
          <w:tab w:val="clear" w:pos="720"/>
          <w:tab w:val="left" w:pos="360" w:leader="none"/>
        </w:tabs>
        <w:ind w:hanging="360" w:end="0"/>
        <w:rPr/>
      </w:pPr>
      <w:r>
        <w:rPr/>
        <w:t>5)</w:t>
        <w:tab/>
        <w:t>Retain as many reduction reason codes as feasible.</w:t>
      </w:r>
    </w:p>
    <w:p>
      <w:pPr>
        <w:pStyle w:val="BodyTextIndent2"/>
        <w:tabs>
          <w:tab w:val="clear" w:pos="720"/>
          <w:tab w:val="left" w:pos="360" w:leader="none"/>
        </w:tabs>
        <w:ind w:hanging="360" w:end="0"/>
        <w:rPr/>
      </w:pPr>
      <w:r>
        <w:rPr/>
        <w:t>6)</w:t>
        <w:tab/>
        <w:t>Pooling should remain at the contract level.</w:t>
      </w:r>
    </w:p>
    <w:p>
      <w:pPr>
        <w:pStyle w:val="BodyTextIndent2"/>
        <w:tabs>
          <w:tab w:val="clear" w:pos="720"/>
          <w:tab w:val="left" w:pos="360" w:leader="none"/>
        </w:tabs>
        <w:ind w:hanging="360" w:end="0"/>
        <w:rPr/>
      </w:pPr>
      <w:r>
        <w:rPr/>
        <w:t>7)</w:t>
        <w:tab/>
        <w:t>Pooling remains at the ‘pooling area' level.</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720" w:end="0"/>
    </w:pPr>
    <w:rPr/>
  </w:style>
  <w:style w:type="paragraph" w:styleId="BodyTextIndent2">
    <w:name w:val="Body Text Indent 2"/>
    <w:basedOn w:val="Normal"/>
    <w:qFormat/>
    <w:pPr>
      <w:spacing w:before="120" w:after="0"/>
      <w:ind w:hanging="0" w:start="36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2000-06-09T18:19:00Z</dcterms:created>
  <dc:creator>EPEC</dc:creator>
  <dc:description/>
  <dc:language>en-CA</dc:language>
  <cp:lastModifiedBy>EPEC</cp:lastModifiedBy>
  <dcterms:modified xsi:type="dcterms:W3CDTF">2000-06-09T18:19:00Z</dcterms:modified>
  <cp:revision>2</cp:revision>
  <dc:subject/>
  <dc:title>Pooling Meeting </dc:title>
</cp:coreProperties>
</file>