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4635" w:dyaOrig="460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3.95pt;height:53.6pt" filled="f" o:ole="">
            <v:imagedata r:id="rId3" o:title=""/>
          </v:shape>
          <o:OLEObject Type="Embed" ProgID="" ShapeID="ole_rId2" DrawAspect="Content" ObjectID="_2126578868" r:id="rId2"/>
        </w:object>
      </w:r>
      <w:r>
        <w:rPr/>
        <w:tab/>
      </w:r>
      <w:r>
        <w:rPr>
          <w:b/>
          <w:color w:val="000000"/>
          <w:sz w:val="32"/>
        </w:rPr>
        <w:t>ENRON AUSTRALIA FINANCE PTY LTD</w:t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MEMORANDUM</w:t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</w:r>
    </w:p>
    <w:p>
      <w:pPr>
        <w:pStyle w:val="Footer"/>
        <w:pBdr>
          <w:top w:val="double" w:sz="6" w:space="9" w:color="000000"/>
        </w:pBdr>
        <w:spacing w:before="120" w:after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ab/>
        <w:t>Distribution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>Paul Quilkey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DATE:</w:t>
        <w:tab/>
        <w:tab/>
        <w:t>21 December 1998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 xml:space="preserve">Confirmation Procedures </w:t>
      </w:r>
      <w:r>
        <w:rPr>
          <w:b/>
          <w:sz w:val="24"/>
        </w:rPr>
        <w:t>DRAFT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Footer"/>
        <w:pBdr>
          <w:top w:val="double" w:sz="6" w:space="9" w:color="000000"/>
        </w:pBdr>
        <w:spacing w:before="120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240"/>
        <w:rPr>
          <w:sz w:val="24"/>
        </w:rPr>
      </w:pPr>
      <w:r>
        <w:rPr>
          <w:sz w:val="24"/>
        </w:rPr>
        <w:t>The following outlines the interim confirmation procedures effective until further notice:</w:t>
      </w:r>
    </w:p>
    <w:p>
      <w:pPr>
        <w:pStyle w:val="Heading2"/>
        <w:ind w:hanging="0" w:start="0"/>
        <w:rPr/>
      </w:pPr>
      <w:r>
        <w:rPr/>
        <w:t>Enron as Seller</w:t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Risk will provide the following to AUS Legal: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 copy of the deal ticket;</w:t>
      </w:r>
    </w:p>
    <w:p>
      <w:pPr>
        <w:pStyle w:val="Heading1"/>
        <w:ind w:hanging="0" w:start="360" w:end="0"/>
        <w:rPr/>
      </w:pPr>
      <w:r>
        <w:rPr/>
        <w:t>Printed advice of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type of product (eg a NSW energy swap or a QLD price cap);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who the floating rate payer is;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who the fixed rate payer is;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Business Days election;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name of the traders;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any other details advised by AUS Legal to AUS Risk from time to time;</w:t>
      </w:r>
    </w:p>
    <w:p>
      <w:pPr>
        <w:pStyle w:val="Normal"/>
        <w:numPr>
          <w:ilvl w:val="0"/>
          <w:numId w:val="7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Legal drafts Confirmation (other than the Schedule attachment), with deal terms from AUS Risk </w:t>
      </w:r>
    </w:p>
    <w:p>
      <w:pPr>
        <w:pStyle w:val="Normal"/>
        <w:numPr>
          <w:ilvl w:val="0"/>
          <w:numId w:val="7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Legal gives AUS Risk draft Confirmation it has prepared with copy of deal ticket attached</w:t>
      </w:r>
    </w:p>
    <w:p>
      <w:pPr>
        <w:pStyle w:val="Normal"/>
        <w:numPr>
          <w:ilvl w:val="0"/>
          <w:numId w:val="7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</w:t>
      </w:r>
      <w:r>
        <w:rPr>
          <w:color w:val="000000"/>
          <w:sz w:val="24"/>
          <w:lang w:eastAsia="en-US"/>
        </w:rPr>
        <w:t xml:space="preserve">AUS Risk attaches Schedule to the Confirmation  and then gives it to </w:t>
      </w:r>
      <w:r>
        <w:rPr>
          <w:sz w:val="24"/>
        </w:rPr>
        <w:t xml:space="preserve">AUS Commercial (comprising the </w:t>
      </w:r>
      <w:r>
        <w:rPr>
          <w:color w:val="000000"/>
          <w:sz w:val="24"/>
          <w:lang w:eastAsia="en-US"/>
        </w:rPr>
        <w:t>Director- Trading &amp; Marketing or the relevant trader) to initial</w:t>
      </w:r>
    </w:p>
    <w:p>
      <w:pPr>
        <w:pStyle w:val="Normal"/>
        <w:numPr>
          <w:ilvl w:val="0"/>
          <w:numId w:val="7"/>
        </w:numPr>
        <w:spacing w:lineRule="atLeast" w:line="240"/>
        <w:rPr>
          <w:color w:val="000000"/>
          <w:sz w:val="24"/>
          <w:lang w:eastAsia="en-US"/>
        </w:rPr>
      </w:pPr>
      <w:r>
        <w:rPr>
          <w:sz w:val="24"/>
        </w:rPr>
        <w:t xml:space="preserve">AUS Commercial </w:t>
      </w:r>
      <w:r>
        <w:rPr>
          <w:color w:val="000000"/>
          <w:sz w:val="24"/>
          <w:lang w:eastAsia="en-US"/>
        </w:rPr>
        <w:t>will check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names of the traders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all details in Section 1 and the attachment</w:t>
      </w:r>
    </w:p>
    <w:p>
      <w:pPr>
        <w:pStyle w:val="Normal"/>
        <w:spacing w:lineRule="atLeast" w:line="240"/>
        <w:ind w:start="36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and initial Confirmation to confirm that the above details are correct</w:t>
      </w:r>
    </w:p>
    <w:p>
      <w:pPr>
        <w:pStyle w:val="Normal"/>
        <w:numPr>
          <w:ilvl w:val="0"/>
          <w:numId w:val="2"/>
        </w:numPr>
        <w:spacing w:lineRule="atLeast" w:line="240"/>
        <w:rPr>
          <w:color w:val="000000"/>
          <w:sz w:val="24"/>
          <w:lang w:eastAsia="en-US"/>
        </w:rPr>
      </w:pPr>
      <w:r>
        <w:rPr>
          <w:sz w:val="24"/>
        </w:rPr>
        <w:t xml:space="preserve">AUS Commercial </w:t>
      </w:r>
      <w:r>
        <w:rPr>
          <w:color w:val="000000"/>
          <w:sz w:val="24"/>
          <w:lang w:eastAsia="en-US"/>
        </w:rPr>
        <w:t xml:space="preserve">will pass Confirmation to AUS Legal who will check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parties are correctly described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the details in sections 2 and 3 </w:t>
      </w:r>
    </w:p>
    <w:p>
      <w:pPr>
        <w:pStyle w:val="Normal"/>
        <w:spacing w:lineRule="atLeast" w:line="240"/>
        <w:ind w:start="36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and initial Confirmation to confirm that the above details are correct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sz w:val="24"/>
        </w:rPr>
        <w:t xml:space="preserve">AUS Legal passes hard and soft copy of initialed Confirmation to AUS Financial Controller (composition to be determined by PQ in consultation with Houston). 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 requests soft copy of attachment from AUS Risk.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 faxes and e-mails Confirmation (including attachment) to Sue Frusco, HOU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 updates confirmation log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Houston agrees Confirmation to Power 97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executes faxed copy of Confirmation (Bill Butler is backup #1; Joe Hirl backup #2)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Sue Frusco faxes executed Confirmation to Counterparty and Sydney office care of AUS Financial Controller.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Controller gives Confirmation to AUS Financial Control who files the Confirmation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and AUS Financial Control update and agree on confirmation log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Enron-executed (not dually executed) original maintained in Houston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Counterparty executes Confirmation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Counterparty faxes (dually executed) Confirmation to AUS office care of AUS Financial Controller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Controller gives Confirmation to AUS Financial Control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 checks that the signature of the counterparty is the signature of an authorised signatory  and initials next to counterparty signature to confirm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 faxes dually executed Confirmation to Sue Frusco, HOU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 files Confirmation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and AUS Financial Control update and agree on confirmation log</w:t>
      </w:r>
    </w:p>
    <w:p>
      <w:pPr>
        <w:pStyle w:val="Heading2"/>
        <w:spacing w:before="480" w:after="0"/>
        <w:ind w:hanging="0" w:start="0"/>
        <w:rPr/>
      </w:pPr>
      <w:r>
        <w:rPr/>
        <w:t>Enron as Buyer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Counterparty faxes to Enron AUS Financial Controller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Controller gives Confirmation to AUS Financial Control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and AUS Financial Control update and agree on confirmation log</w:t>
      </w:r>
    </w:p>
    <w:p>
      <w:pPr>
        <w:pStyle w:val="Normal"/>
        <w:numPr>
          <w:ilvl w:val="0"/>
          <w:numId w:val="9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 checks that the signature of the counterparty is the signature of an authorised signatory  and initials next to counterparty signature to confirm </w:t>
      </w:r>
    </w:p>
    <w:p>
      <w:pPr>
        <w:pStyle w:val="Normal"/>
        <w:numPr>
          <w:ilvl w:val="0"/>
          <w:numId w:val="7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Financial Control gives Confirmation to </w:t>
      </w:r>
      <w:r>
        <w:rPr>
          <w:sz w:val="24"/>
        </w:rPr>
        <w:t xml:space="preserve">AUS Commercial </w:t>
      </w:r>
      <w:r>
        <w:rPr>
          <w:color w:val="000000"/>
          <w:sz w:val="24"/>
          <w:lang w:eastAsia="en-US"/>
        </w:rPr>
        <w:t>who will check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names of the traders (if any) and the details equivalent to the details in section 1 of the EAF Confirmation</w:t>
      </w:r>
    </w:p>
    <w:p>
      <w:pPr>
        <w:pStyle w:val="Normal"/>
        <w:spacing w:lineRule="atLeast" w:line="240"/>
        <w:ind w:start="36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and initial the Confirmation to confirm that the above details are correct</w:t>
      </w:r>
    </w:p>
    <w:p>
      <w:pPr>
        <w:pStyle w:val="Normal"/>
        <w:numPr>
          <w:ilvl w:val="0"/>
          <w:numId w:val="10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AUS Commercial gives Confirmation to AUS Legal who will check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the names of the parties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tLeast" w:line="240"/>
        <w:ind w:hanging="360"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the details equivalent to the details in sections 2 and 3 of the EAF Confirmation</w:t>
      </w:r>
    </w:p>
    <w:p>
      <w:pPr>
        <w:pStyle w:val="Normal"/>
        <w:spacing w:lineRule="atLeast" w:line="240"/>
        <w:ind w:start="36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and initial the Confirmation to confirm that the above details are correct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Legal gives Confirmation to AUS Financial Control who faxes Confirmation to Sue Frusco, HOU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 files Confirmation and updates confirmation log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Houston agrees Confirmation to Power 97 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executes Confirmation (Bill Butler is backup #1; Joe Hirl backup #2)</w:t>
      </w:r>
    </w:p>
    <w:p>
      <w:pPr>
        <w:pStyle w:val="Normal"/>
        <w:numPr>
          <w:ilvl w:val="0"/>
          <w:numId w:val="4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Sue Frusco faxes executed Confirmation to Counterparty and Sydney office care of AUS Financial Controller 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AUS Financial Controller gives Confirmation to AUS Financial Control who files Confirmation</w:t>
      </w:r>
    </w:p>
    <w:p>
      <w:pPr>
        <w:pStyle w:val="Normal"/>
        <w:numPr>
          <w:ilvl w:val="0"/>
          <w:numId w:val="6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Sue Frusco and AUS Financial Control update and agree on confirmation log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t>G:\Louise’s Files\</w:t>
    </w:r>
    <w:r>
      <w:rPr>
        <w:sz w:val="12"/>
      </w:rPr>
      <w:fldChar w:fldCharType="begin"/>
    </w:r>
    <w:r>
      <w:rPr>
        <w:sz w:val="12"/>
      </w:rPr>
      <w:instrText xml:space="preserve"> FILENAME </w:instrText>
    </w:r>
    <w:r>
      <w:rPr>
        <w:sz w:val="12"/>
      </w:rPr>
      <w:fldChar w:fldCharType="separate"/>
    </w:r>
    <w:r>
      <w:rPr>
        <w:sz w:val="12"/>
      </w:rPr>
      <w:t>Draft_confirmation_procedures2.doc</w:t>
    </w:r>
    <w:r>
      <w:rPr>
        <w:sz w:val="12"/>
      </w:rPr>
      <w:fldChar w:fldCharType="end"/>
    </w:r>
    <w:r>
      <w:rPr>
        <w:sz w:val="12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b/>
      <w:color w:val="000000"/>
      <w:sz w:val="24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EAF Memo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1998-12-20T21:27:00Z</dcterms:created>
  <dc:creator>Paul Quilkey</dc:creator>
  <dc:description/>
  <dc:language>en-CA</dc:language>
  <cp:lastModifiedBy>dminns</cp:lastModifiedBy>
  <cp:lastPrinted>1998-12-22T16:38:00Z</cp:lastPrinted>
  <dcterms:modified xsi:type="dcterms:W3CDTF">1999-07-08T20:15:00Z</dcterms:modified>
  <cp:revision>23</cp:revision>
  <dc:subject/>
  <dc:title> </dc:title>
</cp:coreProperties>
</file>