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w:t>
        <w:tab/>
        <w:tab/>
        <w:t xml:space="preserve"> ]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                         ]</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Commodity Swap [ENA Ref No.]</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center"/>
        <w:rPr>
          <w:b/>
          <w:sz w:val="22"/>
        </w:rPr>
      </w:pPr>
      <w:r>
        <w:rPr>
          <w:b/>
          <w:sz w:val="22"/>
        </w:rPr>
        <w:t>This Transaction was entered into between the parties via EnronOnline.</w:t>
      </w:r>
    </w:p>
    <w:p>
      <w:pPr>
        <w:pStyle w:val="Normal"/>
        <w:jc w:val="center"/>
        <w:rPr>
          <w:sz w:val="22"/>
        </w:rPr>
      </w:pPr>
      <w:r>
        <w:rPr>
          <w:b/>
          <w:sz w:val="22"/>
        </w:rPr>
        <w:t>Enron Online Deal No: XXXXX</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tabs>
          <w:tab w:val="left" w:pos="720" w:leader="none"/>
        </w:tabs>
        <w:rPr>
          <w:sz w:val="22"/>
        </w:rPr>
      </w:pPr>
      <w:r>
        <w:rPr>
          <w:sz w:val="22"/>
        </w:rPr>
        <w:tab/>
        <w:t>Commodity:</w:t>
        <w:tab/>
        <w:tab/>
        <w:tab/>
        <w:tab/>
        <w:t>Electricity</w:t>
      </w:r>
    </w:p>
    <w:p>
      <w:pPr>
        <w:pStyle w:val="Normal"/>
        <w:tabs>
          <w:tab w:val="left" w:pos="720" w:leader="none"/>
        </w:tabs>
        <w:rPr>
          <w:sz w:val="22"/>
        </w:rPr>
      </w:pPr>
      <w:r>
        <w:rPr>
          <w:sz w:val="22"/>
        </w:rPr>
      </w:r>
    </w:p>
    <w:p>
      <w:pPr>
        <w:pStyle w:val="Normal"/>
        <w:tabs>
          <w:tab w:val="left" w:pos="720" w:leader="none"/>
        </w:tabs>
        <w:rPr>
          <w:sz w:val="22"/>
        </w:rPr>
      </w:pPr>
      <w:r>
        <w:rPr>
          <w:sz w:val="22"/>
        </w:rPr>
        <w:tab/>
        <w:t>Commodity Unit:</w:t>
        <w:tab/>
        <w:tab/>
        <w:tab/>
        <w:t>MW (Megawatts)</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rPr>
                <w:sz w:val="22"/>
              </w:rPr>
            </w:pPr>
            <w:r>
              <w:rPr>
                <w:sz w:val="22"/>
              </w:rPr>
              <w:t>[             ]</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 w:val="left" w:pos="4230" w:leader="none"/>
        </w:tabs>
        <w:rPr>
          <w:sz w:val="22"/>
        </w:rPr>
      </w:pPr>
      <w:r>
        <w:rPr>
          <w:sz w:val="22"/>
        </w:rPr>
        <w:tab/>
        <w:t>Trade Date:</w:t>
        <w:tab/>
        <w:t>[To Be Agreed]</w:t>
      </w:r>
    </w:p>
    <w:p>
      <w:pPr>
        <w:pStyle w:val="Normal"/>
        <w:tabs>
          <w:tab w:val="left" w:pos="720" w:leader="none"/>
        </w:tabs>
        <w:rPr>
          <w:sz w:val="22"/>
        </w:rPr>
      </w:pPr>
      <w:r>
        <w:rPr>
          <w:sz w:val="22"/>
        </w:rPr>
      </w:r>
    </w:p>
    <w:p>
      <w:pPr>
        <w:pStyle w:val="Normal"/>
        <w:tabs>
          <w:tab w:val="left" w:pos="720" w:leader="none"/>
        </w:tabs>
        <w:rPr>
          <w:sz w:val="22"/>
        </w:rPr>
      </w:pPr>
      <w:r>
        <w:rPr>
          <w:sz w:val="22"/>
        </w:rPr>
        <w:tab/>
        <w:t>Effective Date:</w:t>
        <w:tab/>
        <w:tab/>
        <w:tab/>
        <w:t xml:space="preserve">           [</w:t>
        <w:tab/>
        <w:tab/>
        <w:t>]</w:t>
      </w:r>
    </w:p>
    <w:p>
      <w:pPr>
        <w:pStyle w:val="Normal"/>
        <w:rPr>
          <w:sz w:val="22"/>
        </w:rPr>
      </w:pPr>
      <w:r>
        <w:rPr>
          <w:sz w:val="22"/>
        </w:rPr>
      </w:r>
    </w:p>
    <w:p>
      <w:pPr>
        <w:pStyle w:val="Normal"/>
        <w:rPr>
          <w:sz w:val="22"/>
        </w:rPr>
      </w:pPr>
      <w:r>
        <w:rPr>
          <w:sz w:val="22"/>
        </w:rPr>
        <w:tab/>
        <w:t>Termination Date:</w:t>
        <w:tab/>
        <w:tab/>
        <w:t xml:space="preserve">           [</w:t>
        <w:tab/>
        <w:tab/>
        <w:t>]</w:t>
      </w:r>
    </w:p>
    <w:p>
      <w:pPr>
        <w:pStyle w:val="Normal"/>
        <w:rPr>
          <w:sz w:val="22"/>
        </w:rPr>
      </w:pPr>
      <w:r>
        <w:rPr>
          <w:sz w:val="22"/>
        </w:rPr>
      </w:r>
    </w:p>
    <w:tbl>
      <w:tblPr>
        <w:tblW w:w="10350" w:type="dxa"/>
        <w:jc w:val="start"/>
        <w:tblInd w:w="0" w:type="dxa"/>
        <w:tblLayout w:type="fixed"/>
        <w:tblCellMar>
          <w:top w:w="0" w:type="dxa"/>
          <w:start w:w="108" w:type="dxa"/>
          <w:bottom w:w="0" w:type="dxa"/>
          <w:end w:w="108" w:type="dxa"/>
        </w:tblCellMar>
      </w:tblPr>
      <w:tblGrid>
        <w:gridCol w:w="4248"/>
        <w:gridCol w:w="5238"/>
        <w:gridCol w:w="342"/>
        <w:gridCol w:w="522"/>
      </w:tblGrid>
      <w:tr>
        <w:trPr/>
        <w:tc>
          <w:tcPr>
            <w:tcW w:w="4248" w:type="dxa"/>
            <w:tcBorders/>
          </w:tcPr>
          <w:p>
            <w:pPr>
              <w:pStyle w:val="Normal"/>
              <w:rPr>
                <w:sz w:val="22"/>
              </w:rPr>
            </w:pPr>
            <w:r>
              <w:rPr>
                <w:sz w:val="22"/>
              </w:rPr>
              <w:t xml:space="preserve">             </w:t>
            </w:r>
            <w:r>
              <w:rPr>
                <w:sz w:val="22"/>
              </w:rPr>
              <w:t>Determination Period(s):</w:t>
            </w:r>
          </w:p>
        </w:tc>
        <w:tc>
          <w:tcPr>
            <w:tcW w:w="5238" w:type="dxa"/>
            <w:tcBorders/>
          </w:tcPr>
          <w:p>
            <w:pPr>
              <w:pStyle w:val="Normal"/>
              <w:jc w:val="both"/>
              <w:rPr>
                <w:sz w:val="22"/>
              </w:rPr>
            </w:pPr>
            <w:r>
              <w:rPr>
                <w:sz w:val="22"/>
              </w:rPr>
              <w:t>[             ]</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rPr>
            </w:pPr>
            <w:r>
              <w:rPr>
                <w:sz w:val="22"/>
              </w:rPr>
              <w:t>[ENA/Counterparty]</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sz w:val="22"/>
              </w:rPr>
            </w:pPr>
            <w:r>
              <w:rPr>
                <w:sz w:val="22"/>
              </w:rPr>
              <w:t>US Dollars [$                ] per MW</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rPr>
            </w:pPr>
            <w:r>
              <w:rPr>
                <w:sz w:val="22"/>
              </w:rPr>
              <w:t>[Counterparty/ENA]</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5580" w:type="dxa"/>
            <w:gridSpan w:val="2"/>
            <w:tcBorders/>
          </w:tcPr>
          <w:p>
            <w:pPr>
              <w:pStyle w:val="Normal"/>
              <w:jc w:val="both"/>
              <w:rPr>
                <w:sz w:val="22"/>
              </w:rPr>
            </w:pPr>
            <w:r>
              <w:rPr>
                <w:sz w:val="22"/>
              </w:rPr>
              <w:t>[TBA]</w:t>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58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rPr>
                <w:sz w:val="22"/>
              </w:rPr>
            </w:pPr>
            <w:r>
              <w:rPr>
                <w:b/>
                <w:sz w:val="22"/>
              </w:rPr>
              <w:t>Contractual Currency:</w:t>
            </w:r>
          </w:p>
        </w:tc>
        <w:tc>
          <w:tcPr>
            <w:tcW w:w="6102" w:type="dxa"/>
            <w:gridSpan w:val="3"/>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tabs>
          <w:tab w:val="clear" w:pos="720"/>
          <w:tab w:val="left" w:pos="4230" w:leader="none"/>
        </w:tabs>
        <w:jc w:val="both"/>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[TBA] / Not Applicable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[Counterparty Name]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pPr>
            <w:r>
              <w:rPr>
                <w:sz w:val="22"/>
              </w:rPr>
              <w:t xml:space="preserve">Name:        </w:t>
            </w:r>
            <w:r>
              <w:rPr>
                <w:b/>
              </w:rPr>
              <w:t>DRAFT</w:t>
            </w:r>
          </w:p>
        </w:tc>
        <w:tc>
          <w:tcPr>
            <w:tcW w:w="6012" w:type="dxa"/>
            <w:tcBorders/>
          </w:tcPr>
          <w:p>
            <w:pPr>
              <w:pStyle w:val="Normal"/>
              <w:rPr/>
            </w:pPr>
            <w:r>
              <w:rPr>
                <w:sz w:val="22"/>
              </w:rPr>
              <w:t>Name:  ______</w:t>
            </w:r>
            <w:r>
              <w:rPr>
                <w:b/>
              </w:rPr>
              <w:t>DRAFT</w:t>
            </w:r>
            <w:r>
              <w:rPr>
                <w:sz w:val="22"/>
              </w:rPr>
              <w:t>____________</w:t>
            </w:r>
          </w:p>
        </w:tc>
      </w:tr>
      <w:tr>
        <w:trPr/>
        <w:tc>
          <w:tcPr>
            <w:tcW w:w="4428" w:type="dxa"/>
            <w:tcBorders/>
          </w:tcPr>
          <w:p>
            <w:pPr>
              <w:pStyle w:val="Normal"/>
              <w:rPr>
                <w:sz w:val="22"/>
              </w:rPr>
            </w:pPr>
            <w:r>
              <w:rPr>
                <w:sz w:val="22"/>
              </w:rPr>
              <w:t xml:space="preserve">Title: </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2001-02-12T13:15:00Z</dcterms:created>
  <dc:creator>ECT</dc:creator>
  <dc:description/>
  <dc:language>en-CA</dc:language>
  <cp:lastModifiedBy>jhunte2</cp:lastModifiedBy>
  <dcterms:modified xsi:type="dcterms:W3CDTF">2001-02-12T13:15:00Z</dcterms:modified>
  <cp:revision>2</cp:revision>
  <dc:subject>Public Service Electric and Gas Company</dc:subject>
  <dc:title>N53230.2</dc:title>
</cp:coreProperties>
</file>