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rPr>
          <w:sz w:val="22"/>
        </w:rPr>
      </w:pPr>
      <w:r>
        <w:rPr>
          <w:sz w:val="22"/>
        </w:rPr>
      </w:r>
    </w:p>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rPr>
          <w:sz w:val="22"/>
        </w:rPr>
      </w:pPr>
      <w:r>
        <w:rPr>
          <w:sz w:val="22"/>
        </w:rPr>
      </w:r>
    </w:p>
    <w:p>
      <w:pPr>
        <w:pStyle w:val="Normal"/>
        <w:jc w:val="center"/>
        <w:rPr>
          <w:b/>
          <w:sz w:val="22"/>
        </w:rPr>
      </w:pPr>
      <w:r>
        <w:rPr>
          <w:b/>
          <w:sz w:val="22"/>
        </w:rPr>
        <w:t xml:space="preserve"> </w:t>
      </w: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t>[                         ]</w:t>
      </w:r>
    </w:p>
    <w:p>
      <w:pPr>
        <w:pStyle w:val="Normal"/>
        <w:rPr>
          <w:sz w:val="22"/>
        </w:rPr>
      </w:pPr>
      <w:r>
        <w:rPr>
          <w:sz w:val="22"/>
        </w:rPr>
        <w:t>To:</w:t>
        <w:tab/>
        <w:tab/>
        <w:tab/>
        <w:tab/>
        <w:t>Tri State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ab/>
        <w:tab/>
        <w:t>[                         ]</w:t>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Commodity Swap [ENA Ref No.]</w:t>
      </w:r>
      <w:r>
        <w:rPr>
          <w:sz w:val="22"/>
        </w:rPr>
        <w:fldChar w:fldCharType="begin"/>
      </w:r>
      <w:r>
        <w:rPr>
          <w:sz w:val="22"/>
        </w:rPr>
        <w:instrText xml:space="preserve"> MERGEFIELD DealNumber </w:instrText>
      </w:r>
      <w:r>
        <w:rPr>
          <w:sz w:val="22"/>
        </w:rPr>
        <w:fldChar w:fldCharType="separate"/>
      </w:r>
      <w:r>
        <w:rPr>
          <w:sz w:val="22"/>
        </w:rPr>
      </w:r>
      <w:r>
        <w:rPr>
          <w:sz w:val="22"/>
        </w:rPr>
        <w:fldChar w:fldCharType="end"/>
      </w:r>
    </w:p>
    <w:p>
      <w:pPr>
        <w:pStyle w:val="Normal"/>
        <w:rPr>
          <w:sz w:val="22"/>
        </w:rPr>
      </w:pPr>
      <w:r>
        <w:rPr>
          <w:sz w:val="22"/>
        </w:rPr>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p>
      <w:pPr>
        <w:pStyle w:val="Normal"/>
        <w:tabs>
          <w:tab w:val="left" w:pos="720" w:leader="none"/>
        </w:tabs>
        <w:rPr>
          <w:sz w:val="22"/>
        </w:rPr>
      </w:pPr>
      <w:r>
        <w:rPr>
          <w:sz w:val="22"/>
        </w:rPr>
        <w:tab/>
        <w:t>Commodity:</w:t>
        <w:tab/>
        <w:tab/>
        <w:tab/>
        <w:tab/>
        <w:t>Natural Gas</w:t>
      </w:r>
    </w:p>
    <w:p>
      <w:pPr>
        <w:pStyle w:val="Normal"/>
        <w:tabs>
          <w:tab w:val="left" w:pos="720" w:leader="none"/>
        </w:tabs>
        <w:rPr>
          <w:sz w:val="22"/>
        </w:rPr>
      </w:pPr>
      <w:r>
        <w:rPr>
          <w:sz w:val="22"/>
        </w:rPr>
      </w:r>
    </w:p>
    <w:p>
      <w:pPr>
        <w:pStyle w:val="Normal"/>
        <w:tabs>
          <w:tab w:val="left" w:pos="720" w:leader="none"/>
        </w:tabs>
        <w:rPr>
          <w:sz w:val="22"/>
        </w:rPr>
      </w:pPr>
      <w:r>
        <w:rPr>
          <w:sz w:val="22"/>
        </w:rPr>
        <w:tab/>
        <w:t>Commodity Unit:</w:t>
        <w:tab/>
        <w:tab/>
        <w:tab/>
        <w:t>MMBtu (One Million British Thermal Units)</w:t>
      </w:r>
    </w:p>
    <w:p>
      <w:pPr>
        <w:pStyle w:val="Norma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ind w:start="720" w:end="0"/>
              <w:rPr>
                <w:sz w:val="22"/>
              </w:rPr>
            </w:pPr>
            <w:r>
              <w:rPr>
                <w:sz w:val="22"/>
              </w:rPr>
              <w:t>Notional Quantity per</w:t>
            </w:r>
          </w:p>
        </w:tc>
        <w:tc>
          <w:tcPr>
            <w:tcW w:w="5670" w:type="dxa"/>
            <w:tcBorders/>
          </w:tcPr>
          <w:p>
            <w:pPr>
              <w:pStyle w:val="Normal"/>
              <w:snapToGrid w:val="false"/>
              <w:rPr>
                <w:sz w:val="22"/>
              </w:rPr>
            </w:pPr>
            <w:r>
              <w:rPr>
                <w:sz w:val="22"/>
              </w:rPr>
            </w:r>
          </w:p>
        </w:tc>
      </w:tr>
      <w:tr>
        <w:trPr/>
        <w:tc>
          <w:tcPr>
            <w:tcW w:w="4248" w:type="dxa"/>
            <w:tcBorders/>
          </w:tcPr>
          <w:p>
            <w:pPr>
              <w:pStyle w:val="Normal"/>
              <w:ind w:start="720" w:end="0"/>
              <w:rPr>
                <w:sz w:val="22"/>
              </w:rPr>
            </w:pPr>
            <w:r>
              <w:rPr>
                <w:sz w:val="22"/>
              </w:rPr>
              <w:t>Determination Period:</w:t>
            </w:r>
          </w:p>
        </w:tc>
        <w:tc>
          <w:tcPr>
            <w:tcW w:w="5670" w:type="dxa"/>
            <w:tcBorders/>
          </w:tcPr>
          <w:p>
            <w:pPr>
              <w:pStyle w:val="Normal"/>
              <w:rPr/>
            </w:pPr>
            <w:r>
              <w:rPr>
                <w:sz w:val="22"/>
              </w:rPr>
              <w:t>[             ] [</w:t>
            </w:r>
            <w:r>
              <w:rPr>
                <w:sz w:val="22"/>
              </w:rPr>
              <w:fldChar w:fldCharType="begin"/>
            </w:r>
            <w:r>
              <w:rPr>
                <w:sz w:val="22"/>
              </w:rPr>
              <w:instrText xml:space="preserve"> MERGEFIELD QtyPerPeriod </w:instrText>
            </w:r>
            <w:r>
              <w:rPr>
                <w:sz w:val="22"/>
              </w:rPr>
              <w:fldChar w:fldCharType="separate"/>
            </w:r>
            <w:r>
              <w:rPr>
                <w:sz w:val="22"/>
              </w:rPr>
              <w:t xml:space="preserve">MMBtu </w:t>
            </w:r>
            <w:r>
              <w:rPr>
                <w:sz w:val="22"/>
              </w:rPr>
              <w:fldChar w:fldCharType="end"/>
            </w:r>
            <w:r>
              <w:rPr>
                <w:sz w:val="22"/>
              </w:rPr>
              <w:t>multiplied by the number of days in the applicable Determination Period] or [per month]</w:t>
            </w:r>
          </w:p>
        </w:tc>
      </w:tr>
      <w:tr>
        <w:trPr/>
        <w:tc>
          <w:tcPr>
            <w:tcW w:w="4248" w:type="dxa"/>
            <w:tcBorders/>
          </w:tcPr>
          <w:p>
            <w:pPr>
              <w:pStyle w:val="Normal"/>
              <w:snapToGrid w:val="false"/>
              <w:rPr>
                <w:sz w:val="22"/>
              </w:rPr>
            </w:pPr>
            <w:r>
              <w:rPr>
                <w:sz w:val="22"/>
              </w:rPr>
            </w:r>
          </w:p>
        </w:tc>
        <w:tc>
          <w:tcPr>
            <w:tcW w:w="5670" w:type="dxa"/>
            <w:tcBorders/>
          </w:tcPr>
          <w:p>
            <w:pPr>
              <w:pStyle w:val="Normal"/>
              <w:snapToGrid w:val="false"/>
              <w:rPr>
                <w:sz w:val="22"/>
              </w:rPr>
            </w:pPr>
            <w:r>
              <w:rPr>
                <w:sz w:val="22"/>
              </w:rPr>
            </w:r>
          </w:p>
        </w:tc>
      </w:tr>
    </w:tbl>
    <w:p>
      <w:pPr>
        <w:pStyle w:val="Normal"/>
        <w:tabs>
          <w:tab w:val="left" w:pos="720" w:leader="none"/>
          <w:tab w:val="left" w:pos="4230" w:leader="none"/>
        </w:tabs>
        <w:rPr>
          <w:sz w:val="22"/>
        </w:rPr>
      </w:pPr>
      <w:r>
        <w:rPr>
          <w:sz w:val="22"/>
        </w:rPr>
        <w:tab/>
        <w:t>Trade Date:</w:t>
        <w:tab/>
        <w:t>[To Be Agreed]</w:t>
      </w:r>
    </w:p>
    <w:p>
      <w:pPr>
        <w:pStyle w:val="Normal"/>
        <w:tabs>
          <w:tab w:val="left" w:pos="720" w:leader="none"/>
        </w:tabs>
        <w:rPr>
          <w:sz w:val="22"/>
        </w:rPr>
      </w:pPr>
      <w:r>
        <w:rPr>
          <w:sz w:val="22"/>
        </w:rPr>
      </w:r>
    </w:p>
    <w:p>
      <w:pPr>
        <w:pStyle w:val="Normal"/>
        <w:tabs>
          <w:tab w:val="left" w:pos="720" w:leader="none"/>
        </w:tabs>
        <w:rPr>
          <w:sz w:val="22"/>
        </w:rPr>
      </w:pPr>
      <w:r>
        <w:rPr>
          <w:sz w:val="22"/>
        </w:rPr>
        <w:tab/>
        <w:t>Effective Date:</w:t>
        <w:tab/>
        <w:tab/>
        <w:tab/>
        <w:t xml:space="preserve">           December 1, 2001</w:t>
      </w:r>
    </w:p>
    <w:p>
      <w:pPr>
        <w:pStyle w:val="Normal"/>
        <w:rPr>
          <w:sz w:val="22"/>
        </w:rPr>
      </w:pPr>
      <w:r>
        <w:rPr>
          <w:sz w:val="22"/>
        </w:rPr>
      </w:r>
    </w:p>
    <w:p>
      <w:pPr>
        <w:pStyle w:val="Normal"/>
        <w:rPr>
          <w:sz w:val="22"/>
        </w:rPr>
      </w:pPr>
      <w:r>
        <w:rPr>
          <w:sz w:val="22"/>
        </w:rPr>
        <w:tab/>
        <w:t>Termination Date:</w:t>
        <w:tab/>
        <w:tab/>
        <w:t xml:space="preserve">           February 28, 2002</w:t>
      </w:r>
    </w:p>
    <w:p>
      <w:pPr>
        <w:pStyle w:val="Normal"/>
        <w:rPr>
          <w:sz w:val="22"/>
        </w:rPr>
      </w:pPr>
      <w:r>
        <w:rPr>
          <w:sz w:val="22"/>
        </w:rPr>
      </w:r>
    </w:p>
    <w:tbl>
      <w:tblPr>
        <w:tblW w:w="10368" w:type="dxa"/>
        <w:jc w:val="start"/>
        <w:tblInd w:w="0" w:type="dxa"/>
        <w:tblLayout w:type="fixed"/>
        <w:tblCellMar>
          <w:top w:w="0" w:type="dxa"/>
          <w:start w:w="108" w:type="dxa"/>
          <w:bottom w:w="0" w:type="dxa"/>
          <w:end w:w="108" w:type="dxa"/>
        </w:tblCellMar>
      </w:tblPr>
      <w:tblGrid>
        <w:gridCol w:w="4248"/>
        <w:gridCol w:w="5238"/>
        <w:gridCol w:w="864"/>
        <w:gridCol w:w="18"/>
      </w:tblGrid>
      <w:tr>
        <w:trPr/>
        <w:tc>
          <w:tcPr>
            <w:tcW w:w="4248" w:type="dxa"/>
            <w:tcBorders/>
          </w:tcPr>
          <w:p>
            <w:pPr>
              <w:pStyle w:val="Normal"/>
              <w:rPr>
                <w:sz w:val="22"/>
              </w:rPr>
            </w:pPr>
            <w:r>
              <w:rPr>
                <w:sz w:val="22"/>
              </w:rPr>
              <w:t xml:space="preserve">             </w:t>
            </w:r>
            <w:r>
              <w:rPr>
                <w:sz w:val="22"/>
              </w:rPr>
              <w:t>Determination Period(s):</w:t>
            </w:r>
          </w:p>
        </w:tc>
        <w:tc>
          <w:tcPr>
            <w:tcW w:w="5238" w:type="dxa"/>
            <w:tcBorders/>
          </w:tcPr>
          <w:p>
            <w:pPr>
              <w:pStyle w:val="Normal"/>
              <w:jc w:val="both"/>
              <w:rPr/>
            </w:pPr>
            <w:r>
              <w:rPr>
                <w:sz w:val="22"/>
              </w:rPr>
              <w:fldChar w:fldCharType="begin"/>
            </w:r>
            <w:r>
              <w:rPr>
                <w:sz w:val="22"/>
              </w:rPr>
              <w:instrText xml:space="preserve"> MERGEFIELD DeterminationPeriod </w:instrText>
            </w:r>
            <w:r>
              <w:rPr>
                <w:sz w:val="22"/>
              </w:rPr>
              <w:fldChar w:fldCharType="separate"/>
            </w:r>
            <w:r>
              <w:rPr>
                <w:sz w:val="22"/>
              </w:rPr>
              <w:t xml:space="preserve">Each calendar month beginning with December 1, 2001 and ending on </w:t>
            </w:r>
            <w:r>
              <w:rPr>
                <w:sz w:val="22"/>
              </w:rPr>
              <w:fldChar w:fldCharType="end"/>
            </w:r>
            <w:r>
              <w:rPr>
                <w:sz w:val="22"/>
              </w:rPr>
              <w:t>February 28, 2002</w:t>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Payment Date(s):</w:t>
            </w:r>
          </w:p>
        </w:tc>
        <w:tc>
          <w:tcPr>
            <w:tcW w:w="5238" w:type="dxa"/>
            <w:tcBorders/>
          </w:tcPr>
          <w:p>
            <w:pPr>
              <w:pStyle w:val="Normal"/>
              <w:jc w:val="both"/>
              <w:rPr/>
            </w:pPr>
            <w:r>
              <w:rPr>
                <w:sz w:val="22"/>
              </w:rPr>
              <w:t>The fifth (5</w:t>
            </w:r>
            <w:r>
              <w:rPr>
                <w:sz w:val="22"/>
                <w:vertAlign w:val="superscript"/>
              </w:rPr>
              <w:t>th</w:t>
            </w:r>
            <w:r>
              <w:rPr>
                <w:sz w:val="22"/>
              </w:rPr>
              <w:t>) Business Day following the date on which the Floating Price is determinable</w:t>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rPr>
                <w:b/>
                <w:sz w:val="22"/>
              </w:rPr>
            </w:pPr>
            <w:r>
              <w:rPr>
                <w:b/>
                <w:sz w:val="22"/>
              </w:rPr>
              <w:t>Fixed Amount Details:</w:t>
            </w:r>
          </w:p>
        </w:tc>
        <w:tc>
          <w:tcPr>
            <w:tcW w:w="5238" w:type="dxa"/>
            <w:tcBorders/>
          </w:tcPr>
          <w:p>
            <w:pPr>
              <w:pStyle w:val="Normal"/>
              <w:snapToGrid w:val="false"/>
              <w:jc w:val="both"/>
              <w:rPr>
                <w:b/>
                <w:sz w:val="22"/>
              </w:rPr>
            </w:pPr>
            <w:r>
              <w:rPr>
                <w:b/>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Fixed Price Payor:</w:t>
            </w:r>
          </w:p>
        </w:tc>
        <w:tc>
          <w:tcPr>
            <w:tcW w:w="5238" w:type="dxa"/>
            <w:tcBorders/>
          </w:tcPr>
          <w:p>
            <w:pPr>
              <w:pStyle w:val="Normal"/>
              <w:jc w:val="both"/>
              <w:rPr>
                <w:sz w:val="22"/>
              </w:rPr>
            </w:pPr>
            <w:r>
              <w:rPr>
                <w:sz w:val="22"/>
              </w:rPr>
              <w:t>ENA</w:t>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Fixed Price:</w:t>
            </w:r>
          </w:p>
        </w:tc>
        <w:tc>
          <w:tcPr>
            <w:tcW w:w="6120" w:type="dxa"/>
            <w:gridSpan w:val="2"/>
            <w:tcBorders/>
          </w:tcPr>
          <w:p>
            <w:pPr>
              <w:pStyle w:val="Normal"/>
              <w:jc w:val="both"/>
              <w:rPr>
                <w:sz w:val="22"/>
              </w:rPr>
            </w:pPr>
            <w:r>
              <w:rPr>
                <w:sz w:val="22"/>
              </w:rPr>
              <w:t>US Dollars $[          ] per MMBtu</w:t>
            </w:r>
          </w:p>
        </w:tc>
      </w:tr>
      <w:tr>
        <w:trPr/>
        <w:tc>
          <w:tcPr>
            <w:tcW w:w="4248" w:type="dxa"/>
            <w:tcBorders/>
          </w:tcPr>
          <w:p>
            <w:pPr>
              <w:pStyle w:val="Normal"/>
              <w:snapToGrid w:val="false"/>
              <w:rPr>
                <w:sz w:val="22"/>
              </w:rPr>
            </w:pPr>
            <w:r>
              <w:rPr>
                <w:sz w:val="22"/>
              </w:rPr>
            </w:r>
          </w:p>
        </w:tc>
        <w:tc>
          <w:tcPr>
            <w:tcW w:w="6120" w:type="dxa"/>
            <w:gridSpan w:val="2"/>
            <w:tcBorders/>
          </w:tcPr>
          <w:p>
            <w:pPr>
              <w:pStyle w:val="Normal"/>
              <w:snapToGrid w:val="false"/>
              <w:jc w:val="both"/>
              <w:rPr>
                <w:sz w:val="22"/>
              </w:rPr>
            </w:pPr>
            <w:r>
              <w:rPr>
                <w:sz w:val="22"/>
              </w:rPr>
            </w:r>
          </w:p>
        </w:tc>
      </w:tr>
      <w:tr>
        <w:trPr/>
        <w:tc>
          <w:tcPr>
            <w:tcW w:w="4248" w:type="dxa"/>
            <w:tcBorders/>
          </w:tcPr>
          <w:p>
            <w:pPr>
              <w:pStyle w:val="Heading1"/>
              <w:ind w:hanging="0" w:start="0"/>
              <w:rPr/>
            </w:pPr>
            <w:r>
              <w:rPr/>
              <w:t>Floating Amount Details</w:t>
            </w:r>
          </w:p>
        </w:tc>
        <w:tc>
          <w:tcPr>
            <w:tcW w:w="6120" w:type="dxa"/>
            <w:gridSpan w:val="2"/>
            <w:tcBorders/>
          </w:tcPr>
          <w:p>
            <w:pPr>
              <w:pStyle w:val="Normal"/>
              <w:snapToGrid w:val="false"/>
              <w:jc w:val="both"/>
              <w:rPr>
                <w:sz w:val="22"/>
              </w:rPr>
            </w:pPr>
            <w:r>
              <w:rPr>
                <w:sz w:val="22"/>
              </w:rPr>
            </w:r>
          </w:p>
        </w:tc>
      </w:tr>
      <w:tr>
        <w:trPr/>
        <w:tc>
          <w:tcPr>
            <w:tcW w:w="4248" w:type="dxa"/>
            <w:tcBorders/>
          </w:tcPr>
          <w:p>
            <w:pPr>
              <w:pStyle w:val="Normal"/>
              <w:snapToGrid w:val="false"/>
              <w:rPr>
                <w:sz w:val="22"/>
              </w:rPr>
            </w:pPr>
            <w:r>
              <w:rPr>
                <w:sz w:val="22"/>
              </w:rPr>
            </w:r>
          </w:p>
        </w:tc>
        <w:tc>
          <w:tcPr>
            <w:tcW w:w="6120" w:type="dxa"/>
            <w:gridSpan w:val="2"/>
            <w:tcBorders/>
          </w:tcPr>
          <w:p>
            <w:pPr>
              <w:pStyle w:val="Normal"/>
              <w:snapToGrid w:val="false"/>
              <w:jc w:val="both"/>
              <w:rPr>
                <w:sz w:val="22"/>
              </w:rPr>
            </w:pPr>
            <w:r>
              <w:rPr>
                <w:sz w:val="22"/>
              </w:rPr>
            </w:r>
          </w:p>
        </w:tc>
      </w:tr>
      <w:tr>
        <w:trPr/>
        <w:tc>
          <w:tcPr>
            <w:tcW w:w="4248" w:type="dxa"/>
            <w:tcBorders/>
          </w:tcPr>
          <w:p>
            <w:pPr>
              <w:pStyle w:val="Normal"/>
              <w:ind w:firstLine="720" w:end="0"/>
              <w:rPr>
                <w:sz w:val="22"/>
              </w:rPr>
            </w:pPr>
            <w:r>
              <w:rPr>
                <w:sz w:val="22"/>
              </w:rPr>
              <w:t>Floating Price Payor:</w:t>
            </w:r>
          </w:p>
        </w:tc>
        <w:tc>
          <w:tcPr>
            <w:tcW w:w="6120" w:type="dxa"/>
            <w:gridSpan w:val="2"/>
            <w:tcBorders/>
          </w:tcPr>
          <w:p>
            <w:pPr>
              <w:pStyle w:val="Normal"/>
              <w:jc w:val="both"/>
              <w:rPr>
                <w:sz w:val="22"/>
              </w:rPr>
            </w:pPr>
            <w:r>
              <w:rPr>
                <w:sz w:val="22"/>
              </w:rPr>
              <w:t>Counterparty</w:t>
            </w:r>
          </w:p>
        </w:tc>
      </w:tr>
      <w:tr>
        <w:trPr/>
        <w:tc>
          <w:tcPr>
            <w:tcW w:w="4248" w:type="dxa"/>
            <w:tcBorders/>
          </w:tcPr>
          <w:p>
            <w:pPr>
              <w:pStyle w:val="Normal"/>
              <w:snapToGrid w:val="false"/>
              <w:rPr>
                <w:sz w:val="22"/>
              </w:rPr>
            </w:pPr>
            <w:r>
              <w:rPr>
                <w:sz w:val="22"/>
              </w:rPr>
            </w:r>
          </w:p>
        </w:tc>
        <w:tc>
          <w:tcPr>
            <w:tcW w:w="6120" w:type="dxa"/>
            <w:gridSpan w:val="2"/>
            <w:tcBorders/>
          </w:tcPr>
          <w:p>
            <w:pPr>
              <w:pStyle w:val="Normal"/>
              <w:snapToGrid w:val="false"/>
              <w:jc w:val="both"/>
              <w:rPr>
                <w:sz w:val="22"/>
              </w:rPr>
            </w:pPr>
            <w:r>
              <w:rPr>
                <w:sz w:val="22"/>
              </w:rPr>
            </w:r>
          </w:p>
        </w:tc>
      </w:tr>
      <w:tr>
        <w:trPr/>
        <w:tc>
          <w:tcPr>
            <w:tcW w:w="4248" w:type="dxa"/>
            <w:tcBorders/>
          </w:tcPr>
          <w:p>
            <w:pPr>
              <w:pStyle w:val="Normal"/>
              <w:ind w:firstLine="720" w:end="0"/>
              <w:rPr>
                <w:sz w:val="22"/>
              </w:rPr>
            </w:pPr>
            <w:r>
              <w:rPr>
                <w:sz w:val="22"/>
              </w:rPr>
              <w:t>Floating Price:</w:t>
            </w:r>
          </w:p>
        </w:tc>
        <w:tc>
          <w:tcPr>
            <w:tcW w:w="6120" w:type="dxa"/>
            <w:gridSpan w:val="2"/>
            <w:tcBorders/>
          </w:tcPr>
          <w:p>
            <w:pPr>
              <w:pStyle w:val="Normal"/>
              <w:jc w:val="both"/>
              <w:rPr>
                <w:sz w:val="22"/>
              </w:rPr>
            </w:pPr>
            <w:r>
              <w:rPr>
                <w:sz w:val="22"/>
              </w:rPr>
              <w:t>[          TBA           ]</w:t>
            </w:r>
          </w:p>
        </w:tc>
      </w:tr>
      <w:tr>
        <w:trPr/>
        <w:tc>
          <w:tcPr>
            <w:tcW w:w="4248" w:type="dxa"/>
            <w:tcBorders/>
          </w:tcPr>
          <w:p>
            <w:pPr>
              <w:pStyle w:val="Normal"/>
              <w:tabs>
                <w:tab w:val="left" w:pos="720" w:leader="none"/>
              </w:tabs>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20" w:type="dxa"/>
            <w:gridSpan w:val="2"/>
            <w:tcBorders/>
          </w:tcPr>
          <w:p>
            <w:pPr>
              <w:pStyle w:val="Normal"/>
              <w:ind w:start="-18" w:end="0"/>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4248" w:type="dxa"/>
            <w:tcBorders/>
          </w:tcPr>
          <w:p>
            <w:pPr>
              <w:pStyle w:val="Normal"/>
              <w:rPr>
                <w:sz w:val="22"/>
              </w:rPr>
            </w:pPr>
            <w:r>
              <w:rPr>
                <w:b/>
                <w:sz w:val="22"/>
              </w:rPr>
              <w:t>Contractual Currency:</w:t>
            </w:r>
          </w:p>
        </w:tc>
        <w:tc>
          <w:tcPr>
            <w:tcW w:w="6102" w:type="dxa"/>
            <w:gridSpan w:val="2"/>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tabs>
          <w:tab w:val="clear" w:pos="720"/>
          <w:tab w:val="left" w:pos="4230" w:leader="none"/>
        </w:tabs>
        <w:jc w:val="both"/>
        <w:rPr>
          <w:sz w:val="22"/>
        </w:rPr>
      </w:pPr>
      <w:r>
        <w:rPr>
          <w:b/>
          <w:sz w:val="22"/>
        </w:rPr>
        <w:t>Governing Law:</w:t>
      </w:r>
      <w:r>
        <w:rPr>
          <w:sz w:val="22"/>
        </w:rPr>
        <w:tab/>
      </w:r>
      <w:r>
        <w:rPr>
          <w:sz w:val="22"/>
        </w:rPr>
        <w:fldChar w:fldCharType="begin"/>
      </w:r>
      <w:r>
        <w:rPr>
          <w:sz w:val="22"/>
        </w:rPr>
        <w:instrText xml:space="preserve"> MERGEFIELD GoverningLaw </w:instrText>
      </w:r>
      <w:r>
        <w:rPr>
          <w:sz w:val="22"/>
        </w:rPr>
        <w:fldChar w:fldCharType="separate"/>
      </w:r>
      <w:r>
        <w:rPr>
          <w:sz w:val="22"/>
        </w:rPr>
        <w:t>Texas</w:t>
      </w:r>
      <w:r>
        <w:rPr>
          <w:sz w:val="22"/>
        </w:rPr>
        <w:fldChar w:fldCharType="end"/>
      </w:r>
    </w:p>
    <w:p>
      <w:pPr>
        <w:pStyle w:val="Normal"/>
        <w:tabs>
          <w:tab w:val="left" w:pos="720" w:leader="none"/>
          <w:tab w:val="left" w:pos="4320" w:leader="none"/>
        </w:tabs>
        <w:jc w:val="both"/>
        <w:rPr>
          <w:b/>
          <w:sz w:val="22"/>
        </w:rPr>
      </w:pPr>
      <w:r>
        <w:rPr>
          <w:b/>
          <w:sz w:val="22"/>
        </w:rPr>
        <w:tab/>
      </w:r>
    </w:p>
    <w:tbl>
      <w:tblPr>
        <w:tblW w:w="10350" w:type="dxa"/>
        <w:jc w:val="start"/>
        <w:tblInd w:w="0" w:type="dxa"/>
        <w:tblLayout w:type="fixed"/>
        <w:tblCellMar>
          <w:top w:w="0" w:type="dxa"/>
          <w:start w:w="108" w:type="dxa"/>
          <w:bottom w:w="0" w:type="dxa"/>
          <w:end w:w="108" w:type="dxa"/>
        </w:tblCellMar>
      </w:tblPr>
      <w:tblGrid>
        <w:gridCol w:w="4248"/>
        <w:gridCol w:w="6102"/>
      </w:tblGrid>
      <w:tr>
        <w:trPr/>
        <w:tc>
          <w:tcPr>
            <w:tcW w:w="424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350" w:type="dxa"/>
        <w:jc w:val="start"/>
        <w:tblInd w:w="0" w:type="dxa"/>
        <w:tblLayout w:type="fixed"/>
        <w:tblCellMar>
          <w:top w:w="0" w:type="dxa"/>
          <w:start w:w="108" w:type="dxa"/>
          <w:bottom w:w="0" w:type="dxa"/>
          <w:end w:w="108" w:type="dxa"/>
        </w:tblCellMar>
      </w:tblPr>
      <w:tblGrid>
        <w:gridCol w:w="4248"/>
        <w:gridCol w:w="6102"/>
      </w:tblGrid>
      <w:tr>
        <w:trPr/>
        <w:tc>
          <w:tcPr>
            <w:tcW w:w="4248" w:type="dxa"/>
            <w:tcBorders/>
          </w:tcPr>
          <w:p>
            <w:pPr>
              <w:pStyle w:val="Normal"/>
              <w:rPr>
                <w:sz w:val="22"/>
              </w:rPr>
            </w:pPr>
            <w:r>
              <w:rPr>
                <w:b/>
                <w:sz w:val="22"/>
              </w:rPr>
              <w:t>Credit or Other Special Provisions:</w:t>
            </w:r>
          </w:p>
        </w:tc>
        <w:tc>
          <w:tcPr>
            <w:tcW w:w="6102" w:type="dxa"/>
            <w:tcBorders/>
          </w:tcPr>
          <w:p>
            <w:pPr>
              <w:pStyle w:val="Normal"/>
              <w:jc w:val="both"/>
              <w:rPr>
                <w:sz w:val="22"/>
              </w:rPr>
            </w:pPr>
            <w:r>
              <w:rPr>
                <w:sz w:val="22"/>
              </w:rPr>
              <w:t>[  TBA  / Not Applicable  ]</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rPr>
            </w:pPr>
            <w:r>
              <w:rPr>
                <w:sz w:val="22"/>
              </w:rPr>
              <w:t>Tri State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b/>
              </w:rPr>
            </w:pPr>
            <w:r>
              <w:rPr>
                <w:sz w:val="22"/>
              </w:rPr>
              <w:t xml:space="preserve">Name:        </w:t>
            </w:r>
          </w:p>
        </w:tc>
        <w:tc>
          <w:tcPr>
            <w:tcW w:w="6012" w:type="dxa"/>
            <w:tcBorders/>
          </w:tcPr>
          <w:p>
            <w:pPr>
              <w:pStyle w:val="Normal"/>
              <w:rPr/>
            </w:pPr>
            <w:r>
              <w:rPr>
                <w:sz w:val="22"/>
              </w:rPr>
              <w:t>Name:  ______</w:t>
            </w:r>
            <w:r>
              <w:rPr>
                <w:b/>
              </w:rPr>
              <w:t>______</w:t>
            </w:r>
            <w:r>
              <w:rPr>
                <w:sz w:val="22"/>
              </w:rPr>
              <w:t>____________</w:t>
            </w:r>
          </w:p>
        </w:tc>
      </w:tr>
      <w:tr>
        <w:trPr/>
        <w:tc>
          <w:tcPr>
            <w:tcW w:w="4428" w:type="dxa"/>
            <w:tcBorders/>
          </w:tcPr>
          <w:p>
            <w:pPr>
              <w:pStyle w:val="Normal"/>
              <w:rPr>
                <w:sz w:val="22"/>
              </w:rPr>
            </w:pPr>
            <w:r>
              <w:rPr>
                <w:sz w:val="22"/>
              </w:rPr>
              <w:t xml:space="preserve">Title: </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PO Box 4428</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Bank of America, N.A.</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77210-4428</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sectPr>
          <w:headerReference w:type="default" r:id="rId3"/>
          <w:footerReference w:type="default" r:id="rId4"/>
          <w:type w:val="nextPage"/>
          <w:pgSz w:w="12240" w:h="15840"/>
          <w:pgMar w:left="1152" w:right="864" w:gutter="0" w:header="720" w:top="864" w:footer="720" w:bottom="776"/>
          <w:pgNumType w:fmt="decimal"/>
          <w:formProt w:val="false"/>
          <w:textDirection w:val="lrTb"/>
          <w:docGrid w:type="default" w:linePitch="360" w:charSpace="0"/>
        </w:sectPr>
        <w:pStyle w:val="Normal"/>
        <w:rPr>
          <w:b/>
          <w:sz w:val="22"/>
        </w:rPr>
      </w:pPr>
      <w:r>
        <w:rPr>
          <w:b/>
          <w:sz w:val="22"/>
        </w:rPr>
        <w:t>COUNTERPARTY: PLEASE PROVIDE ABOVE REQUESTED INFORMATION IF NOT PROVIDED PREVIOUSLY OR IF CHANGES HAVE OCCURRED</w:t>
      </w: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rFonts w:ascii="Arial Narrow" w:hAnsi="Arial Narrow" w:cs="Arial Narrow"/>
          <w:sz w:val="18"/>
        </w:rPr>
      </w:pPr>
      <w:r>
        <w:rPr>
          <w:rFonts w:cs="Arial Narrow" w:ascii="Arial Narrow" w:hAnsi="Arial Narrow"/>
          <w:sz w:val="18"/>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pPr>
      <w:r>
        <w:rPr/>
      </w:r>
    </w:p>
    <w:p>
      <w:pPr>
        <w:pStyle w:val="Normal"/>
        <w:rPr>
          <w:sz w:val="22"/>
        </w:rPr>
      </w:pPr>
      <w:r>
        <w:rPr>
          <w:sz w:val="22"/>
        </w:rPr>
      </w:r>
    </w:p>
    <w:sectPr>
      <w:headerReference w:type="default" r:id="rId5"/>
      <w:headerReference w:type="first" r:id="rId6"/>
      <w:footerReference w:type="default" r:id="rId7"/>
      <w:footerReference w:type="first" r:id="rId8"/>
      <w:type w:val="nextPage"/>
      <w:pgSz w:w="12240" w:h="15840"/>
      <w:pgMar w:left="936" w:right="936" w:gutter="0" w:header="432" w:top="720" w:footer="576" w:bottom="720"/>
      <w:pgNumType w:start="1"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jc w:val="center"/>
      <w:rPr/>
    </w:pPr>
    <w:r>
      <w:rPr>
        <w:sz w:val="18"/>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r>
      <w:rPr>
        <w:sz w:val="16"/>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1</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jc w:val="center"/>
      <w:rPr>
        <w:b/>
        <w:sz w:val="22"/>
      </w:rPr>
    </w:pPr>
    <w:r>
      <w:rPr>
        <w:b/>
        <w:sz w:val="22"/>
      </w:rPr>
      <w:t>DRAFT – FOR DISCUSSION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6"/>
        <w:u w:val="single"/>
      </w:rPr>
    </w:pPr>
    <w:r>
      <w:rPr>
        <w:rFonts w:cs="Arial Narrow" w:ascii="Arial Narrow" w:hAnsi="Arial Narrow"/>
        <w:b/>
        <w:sz w:val="16"/>
        <w:u w:val="single"/>
      </w:rPr>
      <w:t>ENA/U.S. Counterparty</w:t>
    </w:r>
  </w:p>
  <w:p>
    <w:pPr>
      <w:pStyle w:val="Header"/>
      <w:jc w:val="end"/>
      <w:rPr>
        <w:rFonts w:ascii="Arial Narrow" w:hAnsi="Arial Narrow" w:cs="Arial Narrow"/>
        <w:b/>
        <w:sz w:val="16"/>
        <w:u w:val="single"/>
      </w:rPr>
    </w:pPr>
    <w:r>
      <w:rPr>
        <w:rFonts w:cs="Arial Narrow" w:ascii="Arial Narrow" w:hAnsi="Arial Narrow"/>
        <w:b/>
        <w:sz w:val="16"/>
        <w:u w:val="single"/>
      </w:rPr>
      <w:t>Revision of 03/02/00</w:t>
    </w:r>
  </w:p>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widowControl w:val="false"/>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2001-10-16T15:07:00Z</dcterms:created>
  <dc:creator>ECT</dc:creator>
  <dc:description/>
  <dc:language>en-CA</dc:language>
  <cp:lastModifiedBy>danders2</cp:lastModifiedBy>
  <cp:lastPrinted>2000-11-02T18:12:00Z</cp:lastPrinted>
  <dcterms:modified xsi:type="dcterms:W3CDTF">2001-10-16T15:07:00Z</dcterms:modified>
  <cp:revision>2</cp:revision>
  <dc:subject>Public Service Electric and Gas Company</dc:subject>
  <dc:title>N53230.2</dc:title>
</cp:coreProperties>
</file>