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tab/>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Heading1"/>
        <w:ind w:hanging="0" w:start="0"/>
        <w:rPr/>
      </w:pPr>
      <w:r>
        <w:rPr/>
        <w:t>ENRON FILES 10-Q WITH SEC; PROVIDES MORE INFORMATION ON THIRD QUARTER EARNINGS ADJUSTMENTS AND OTHER ISSUES; OUTLINES RESTRUCTURING PLAN</w:t>
      </w:r>
    </w:p>
    <w:p>
      <w:pPr>
        <w:pStyle w:val="Normal"/>
        <w:rPr>
          <w:lang w:val="en-GB"/>
        </w:rPr>
      </w:pPr>
      <w:r>
        <w:rPr>
          <w:lang w:val="en-GB"/>
        </w:rPr>
      </w:r>
    </w:p>
    <w:p>
      <w:pPr>
        <w:pStyle w:val="Normal"/>
        <w:rPr>
          <w:lang w:val="en-GB"/>
        </w:rPr>
      </w:pPr>
      <w:r>
        <w:rPr>
          <w:lang w:val="en-GB"/>
        </w:rPr>
        <w:t>FOR IMMEDIATE RELEASE: Monday, Nov. 19, 2001</w:t>
      </w:r>
    </w:p>
    <w:p>
      <w:pPr>
        <w:pStyle w:val="Normal"/>
        <w:rPr>
          <w:lang w:val="en-GB"/>
        </w:rPr>
      </w:pPr>
      <w:r>
        <w:rPr>
          <w:lang w:val="en-GB"/>
        </w:rPr>
      </w:r>
    </w:p>
    <w:p>
      <w:pPr>
        <w:pStyle w:val="Normal"/>
        <w:spacing w:lineRule="auto" w:line="360"/>
        <w:rPr/>
      </w:pPr>
      <w:r>
        <w:rPr>
          <w:lang w:val="en-GB"/>
        </w:rPr>
        <w:tab/>
      </w:r>
      <w:r>
        <w:rPr>
          <w:b/>
          <w:bCs/>
          <w:lang w:val="en-GB"/>
        </w:rPr>
        <w:t xml:space="preserve">HOUSTON – </w:t>
      </w:r>
      <w:r>
        <w:rPr>
          <w:lang w:val="en-GB"/>
        </w:rPr>
        <w:t>Enron Corp. (NYSE: ENE) announced today that it has filed its 10-Q with the Securities and Exchange Commission.</w:t>
      </w:r>
    </w:p>
    <w:p>
      <w:pPr>
        <w:pStyle w:val="Normal"/>
        <w:spacing w:lineRule="auto" w:line="360"/>
        <w:rPr>
          <w:lang w:val="en-GB"/>
        </w:rPr>
      </w:pPr>
      <w:r>
        <w:rPr>
          <w:lang w:val="en-GB"/>
        </w:rPr>
        <w:tab/>
        <w:t>Enron explained in its filing that its independent auditor, Arthur Andersen LLP, has not finalized its review of Enron’s consolidated financial statements in accordance with established professional standards because of the ongoing investigation by the Special Committee of Enron’s Board of Directors and the need for Andersen to complete its review procedures.</w:t>
      </w:r>
    </w:p>
    <w:p>
      <w:pPr>
        <w:pStyle w:val="Normal"/>
        <w:spacing w:lineRule="auto" w:line="360"/>
        <w:rPr>
          <w:lang w:val="en-GB"/>
        </w:rPr>
      </w:pPr>
      <w:r>
        <w:rPr>
          <w:lang w:val="en-GB"/>
        </w:rPr>
        <w:tab/>
        <w:t xml:space="preserve">“We are continuing to review transactions in question and are making progress with our investigation,” said William K. Powers, Jr., chairman of the Special Committee and dean of the University of Texas School of Law.   </w:t>
      </w:r>
    </w:p>
    <w:p>
      <w:pPr>
        <w:pStyle w:val="Normal"/>
        <w:spacing w:lineRule="auto" w:line="360"/>
        <w:rPr/>
      </w:pPr>
      <w:r>
        <w:rPr>
          <w:lang w:val="en-GB"/>
        </w:rPr>
        <w:tab/>
        <w:t xml:space="preserve">Additionally, Enron reduced previously reported third quarter 2001 earnings by $0.03 per diluted share and increased previously reported earnings for the nine months ended Sept. 30, 2001 by $____ per diluted share to reflect adjustments made subsequent to the end of the quarter.  Enron also provided detailed information regarding its current liquidity and upcoming maturities of debt and other significant obligations.  In addition, Enron outlined a restructuring plan </w:t>
      </w:r>
      <w:r>
        <w:rPr>
          <w:u w:val="single"/>
          <w:lang w:val="en-GB"/>
        </w:rPr>
        <w:t xml:space="preserve">that is under development </w:t>
      </w:r>
      <w:r>
        <w:rPr>
          <w:lang w:val="en-GB"/>
        </w:rPr>
        <w:t>to focus on its core businesses, reduce costs, restructure debt, and other matters.</w:t>
      </w:r>
    </w:p>
    <w:p>
      <w:pPr>
        <w:pStyle w:val="Normal"/>
        <w:spacing w:lineRule="auto" w:line="360"/>
        <w:rPr>
          <w:lang w:val="en-GB"/>
        </w:rPr>
      </w:pPr>
      <w:r>
        <w:rPr>
          <w:lang w:val="en-GB"/>
        </w:rPr>
        <w:tab/>
        <w:t xml:space="preserve">Enron also announced that it closed on the remaining $450 million of its previously announced $1.0 billion secured credit line.  </w:t>
      </w:r>
    </w:p>
    <w:p>
      <w:pPr>
        <w:pStyle w:val="Normal"/>
        <w:spacing w:lineRule="auto" w:line="360"/>
        <w:rPr/>
      </w:pPr>
      <w:r>
        <w:rPr>
          <w:lang w:val="en-GB"/>
        </w:rPr>
        <w:tab/>
        <w:t xml:space="preserve">Enron’s 10Q filing can be viewed at </w:t>
      </w:r>
      <w:hyperlink r:id="rId2">
        <w:r>
          <w:rPr>
            <w:rStyle w:val="Hyperlink"/>
            <w:lang w:val="en-GB"/>
          </w:rPr>
          <w:t>www.enron.com/corp/investors/</w:t>
        </w:r>
      </w:hyperlink>
      <w:r>
        <w:rPr>
          <w:lang w:val="en-GB"/>
        </w:rPr>
        <w:t xml:space="preserve"> under “SEC filings.”</w:t>
      </w:r>
    </w:p>
    <w:p>
      <w:pPr>
        <w:pStyle w:val="Normal"/>
        <w:spacing w:lineRule="auto" w:line="360"/>
        <w:ind w:firstLine="720" w:end="0"/>
        <w:rPr/>
      </w:pP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3" w:tgtFrame="top">
        <w:r>
          <w:rPr>
            <w:rStyle w:val="Hyperlink"/>
            <w:szCs w:val="18"/>
          </w:rPr>
          <w:t>www.enron.com</w:t>
        </w:r>
      </w:hyperlink>
      <w:r>
        <w:rPr>
          <w:szCs w:val="18"/>
        </w:rPr>
        <w:t xml:space="preserve">. The stock is traded under the ticker symbol “ENE.” </w:t>
      </w:r>
    </w:p>
    <w:p>
      <w:pPr>
        <w:pStyle w:val="Normal"/>
        <w:ind w:firstLine="720" w:end="0"/>
        <w:rPr>
          <w:szCs w:val="18"/>
        </w:rPr>
      </w:pPr>
      <w:r>
        <w:rPr>
          <w:szCs w:val="18"/>
        </w:rPr>
      </w:r>
    </w:p>
    <w:p>
      <w:pPr>
        <w:pStyle w:val="Normal"/>
        <w:ind w:firstLine="720" w:end="0"/>
        <w:jc w:val="center"/>
        <w:rPr>
          <w:szCs w:val="18"/>
        </w:rPr>
      </w:pPr>
      <w:r>
        <w:rPr>
          <w:szCs w:val="18"/>
        </w:rPr>
        <w:t>###</w:t>
      </w:r>
    </w:p>
    <w:p>
      <w:pPr>
        <w:pStyle w:val="Normal"/>
        <w:rPr>
          <w:lang w:val="en-GB"/>
        </w:rPr>
      </w:pPr>
      <w:r>
        <w:rPr>
          <w:lang w:val="en-GB"/>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corp/investors/"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2001-11-19T20:51:00Z</dcterms:created>
  <dc:creator>kdenne</dc:creator>
  <dc:description/>
  <dc:language>en-CA</dc:language>
  <cp:lastModifiedBy> </cp:lastModifiedBy>
  <cp:lastPrinted>2001-11-19T15:24:00Z</cp:lastPrinted>
  <dcterms:modified xsi:type="dcterms:W3CDTF">2001-11-19T20:51:00Z</dcterms:modified>
  <cp:revision>2</cp:revision>
  <dc:subject/>
  <dc:title/>
</cp:coreProperties>
</file>