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pPr>
      <w:r>
        <w:rPr>
          <w:sz w:val="22"/>
        </w:rPr>
        <w:t>Date:</w:t>
        <w:tab/>
        <w:tab/>
      </w:r>
      <w:r>
        <w:rPr>
          <w:i/>
          <w:sz w:val="22"/>
        </w:rPr>
        <w:t>[Date]</w:t>
      </w:r>
    </w:p>
    <w:p>
      <w:pPr>
        <w:pStyle w:val="Normal"/>
        <w:rPr/>
      </w:pPr>
      <w:r>
        <w:rPr>
          <w:sz w:val="22"/>
        </w:rPr>
        <w:t>To:</w:t>
        <w:tab/>
        <w:tab/>
      </w:r>
      <w:r>
        <w:rPr>
          <w:i/>
          <w:sz w:val="22"/>
        </w:rPr>
        <w:t>[Counterparty Name]</w:t>
      </w:r>
      <w:r>
        <w:rPr>
          <w:sz w:val="22"/>
        </w:rPr>
        <w:t xml:space="preserve"> ("Counterparty")</w:t>
      </w:r>
    </w:p>
    <w:p>
      <w:pPr>
        <w:pStyle w:val="Normal"/>
        <w:rPr/>
      </w:pPr>
      <w:r>
        <w:rPr>
          <w:sz w:val="22"/>
        </w:rPr>
        <w:t>Attention:</w:t>
        <w:tab/>
      </w:r>
      <w:r>
        <w:rPr>
          <w:i/>
          <w:sz w:val="22"/>
        </w:rPr>
        <w:t>[Counterparty Contact]</w:t>
      </w:r>
    </w:p>
    <w:p>
      <w:pPr>
        <w:pStyle w:val="Normal"/>
        <w:rPr>
          <w:sz w:val="22"/>
        </w:rPr>
      </w:pPr>
      <w:r>
        <w:rPr>
          <w:sz w:val="22"/>
        </w:rPr>
        <w:t>Fax No.:</w:t>
        <w:tab/>
      </w:r>
      <w:r>
        <w:rPr>
          <w:i/>
          <w:sz w:val="22"/>
        </w:rPr>
        <w:t>[Counterparty Fax]</w:t>
      </w:r>
    </w:p>
    <w:p>
      <w:pPr>
        <w:pStyle w:val="Normal"/>
        <w:rPr>
          <w:sz w:val="22"/>
        </w:rPr>
      </w:pPr>
      <w:r>
        <w:rPr>
          <w:sz w:val="22"/>
        </w:rPr>
        <w:t>From:</w:t>
        <w:tab/>
        <w:tab/>
        <w:t>Enron North America Corp. ("ENA")</w:t>
      </w:r>
    </w:p>
    <w:p>
      <w:pPr>
        <w:pStyle w:val="Normal"/>
        <w:rPr/>
      </w:pPr>
      <w:r>
        <w:rPr>
          <w:sz w:val="22"/>
        </w:rPr>
        <w:t>Re:</w:t>
        <w:tab/>
        <w:tab/>
        <w:t xml:space="preserve">Commodity Swap </w:t>
      </w:r>
      <w:r>
        <w:rPr>
          <w:i/>
          <w:sz w:val="22"/>
        </w:rPr>
        <w:t>[Deal No.]</w:t>
      </w:r>
    </w:p>
    <w:p>
      <w:pPr>
        <w:pStyle w:val="Normal"/>
        <w:rPr>
          <w:i/>
          <w:i/>
          <w:sz w:val="22"/>
        </w:rPr>
      </w:pPr>
      <w:r>
        <w:rPr>
          <w:i/>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i/>
          <w:sz w:val="22"/>
        </w:rPr>
        <w:t>[             ]</w:t>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10,000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i/>
                <w:i/>
                <w:sz w:val="22"/>
              </w:rPr>
            </w:pPr>
            <w:r>
              <w:rPr>
                <w:i/>
                <w:sz w:val="22"/>
              </w:rPr>
              <w:t>[               ]</w:t>
            </w:r>
          </w:p>
        </w:tc>
      </w:tr>
      <w:tr>
        <w:trPr/>
        <w:tc>
          <w:tcPr>
            <w:tcW w:w="4338" w:type="dxa"/>
            <w:tcBorders/>
          </w:tcPr>
          <w:p>
            <w:pPr>
              <w:pStyle w:val="Normal"/>
              <w:snapToGrid w:val="false"/>
              <w:ind w:firstLine="720" w:end="0"/>
              <w:jc w:val="both"/>
              <w:rPr>
                <w:i/>
                <w:i/>
                <w:sz w:val="22"/>
              </w:rPr>
            </w:pPr>
            <w:r>
              <w:rPr>
                <w:i/>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May 01, 2000</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May 31, 2000</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The calendar month beginning with May 01, 2000 and ending on May 31, 2000</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B</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$3.07000 per MMBtu</w:t>
            </w:r>
            <w:r>
              <w:rPr>
                <w:sz w:val="22"/>
              </w:rPr>
              <w:fldChar w:fldCharType="end"/>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A</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settlement price for the last scheduled Trading Day of the NYMEX Henry Hub Natural Gas Futures Contract for the applicable Calculation Period</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pPr>
            <w:r>
              <w:rPr>
                <w:sz w:val="22"/>
              </w:rPr>
              <w:t xml:space="preserve">Deal No. </w:t>
            </w:r>
            <w:r>
              <w:rPr>
                <w:i/>
                <w:sz w:val="22"/>
              </w:rPr>
              <w:t>[          ]</w:t>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i/>
                <w:i/>
                <w:sz w:val="22"/>
              </w:rPr>
            </w:pPr>
            <w:r>
              <w:rPr>
                <w:i/>
                <w:sz w:val="22"/>
              </w:rPr>
              <w:t>[Counterparty Name]</w:t>
            </w:r>
          </w:p>
          <w:p>
            <w:pPr>
              <w:pStyle w:val="Normal"/>
              <w:rPr>
                <w:i/>
                <w:i/>
                <w:sz w:val="22"/>
              </w:rPr>
            </w:pPr>
            <w:r>
              <w:rPr>
                <w:i/>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pStyle w:val="Normal"/>
        <w:rPr>
          <w:sz w:val="22"/>
        </w:rPr>
      </w:pPr>
      <w:r>
        <w:rPr>
          <w:sz w:val="22"/>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1999-12-08T18:19:00Z</dcterms:created>
  <dc:creator>ECT</dc:creator>
  <dc:description/>
  <dc:language>en-CA</dc:language>
  <cp:lastModifiedBy>jhunte2</cp:lastModifiedBy>
  <dcterms:modified xsi:type="dcterms:W3CDTF">2000-04-21T15:58:00Z</dcterms:modified>
  <cp:revision>3</cp:revision>
  <dc:subject>Enron Capital &amp; Trade Resources International Corp.</dc:subject>
  <dc:title>N36759.1</dc:title>
</cp:coreProperties>
</file>