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t>Elections and Variables</w:t>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t>to the ISDA Credit Support Annex</w:t>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t>dated as of [               ]</w:t>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t>between</w:t>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r>
    </w:p>
    <w:p>
      <w:pPr>
        <w:pStyle w:val="Normal"/>
        <w:tabs>
          <w:tab w:val="clear" w:pos="720"/>
          <w:tab w:val="left" w:pos="-720" w:leader="none"/>
        </w:tabs>
        <w:suppressAutoHyphens w:val="true"/>
        <w:jc w:val="center"/>
        <w:rPr>
          <w:rFonts w:ascii="CG Times" w:hAnsi="CG Times" w:cs="CG Times"/>
          <w:b/>
          <w:spacing w:val="-2"/>
        </w:rPr>
      </w:pPr>
      <w:r>
        <w:rPr>
          <w:rFonts w:cs="CG Times" w:ascii="CG Times" w:hAnsi="CG Times"/>
          <w:b/>
          <w:spacing w:val="-2"/>
        </w:rPr>
        <w:t>Credit Suisse First Boston (Europe) Limited</w:t>
        <w:tab/>
        <w:t xml:space="preserve">and </w:t>
        <w:tab/>
        <w:tab/>
        <w:tab/>
        <w:tab/>
        <w:t xml:space="preserve">ECT Investments Inc.         </w:t>
        <w:tab/>
        <w:tab/>
      </w:r>
    </w:p>
    <w:p>
      <w:pPr>
        <w:pStyle w:val="Normal"/>
        <w:tabs>
          <w:tab w:val="clear" w:pos="720"/>
          <w:tab w:val="left" w:pos="-720" w:leader="none"/>
        </w:tabs>
        <w:suppressAutoHyphens w:val="true"/>
        <w:rPr>
          <w:rFonts w:ascii="CG Times" w:hAnsi="CG Times" w:cs="CG Times"/>
          <w:b/>
          <w:spacing w:val="-2"/>
        </w:rPr>
      </w:pPr>
      <w:r>
        <w:rPr>
          <w:rFonts w:cs="CG Times" w:ascii="CG Times" w:hAnsi="CG Times"/>
          <w:b/>
          <w:spacing w:val="-2"/>
        </w:rPr>
        <w:tab/>
        <w:tab/>
        <w:t>("Party A")</w:t>
        <w:tab/>
        <w:tab/>
        <w:tab/>
        <w:tab/>
        <w:tab/>
        <w:tab/>
        <w:tab/>
        <w:tab/>
        <w:t>("Party B")</w:t>
      </w:r>
    </w:p>
    <w:p>
      <w:pPr>
        <w:pStyle w:val="Normal"/>
        <w:tabs>
          <w:tab w:val="clear" w:pos="720"/>
          <w:tab w:val="left" w:pos="-720" w:leader="none"/>
        </w:tabs>
        <w:suppressAutoHyphens w:val="true"/>
        <w:rPr>
          <w:rFonts w:ascii="CG Times" w:hAnsi="CG Times" w:cs="CG Times"/>
          <w:b/>
          <w:spacing w:val="-2"/>
        </w:rPr>
      </w:pPr>
      <w:r>
        <w:rPr>
          <w:rFonts w:cs="CG Times" w:ascii="CG Times" w:hAnsi="CG Times"/>
          <w:b/>
          <w:spacing w:val="-2"/>
        </w:rPr>
      </w:r>
    </w:p>
    <w:p>
      <w:pPr>
        <w:pStyle w:val="Normal"/>
        <w:tabs>
          <w:tab w:val="clear" w:pos="720"/>
          <w:tab w:val="left" w:pos="-720" w:leader="none"/>
        </w:tabs>
        <w:suppressAutoHyphens w:val="true"/>
        <w:jc w:val="both"/>
        <w:rPr>
          <w:rFonts w:ascii="CG Times" w:hAnsi="CG Times" w:cs="CG Times"/>
          <w:spacing w:val="-2"/>
        </w:rPr>
      </w:pPr>
      <w:r>
        <w:rPr>
          <w:rFonts w:cs="CG Times" w:ascii="CG Times" w:hAnsi="CG Times"/>
          <w:spacing w:val="-2"/>
        </w:rPr>
      </w:r>
    </w:p>
    <w:p>
      <w:pPr>
        <w:pStyle w:val="Heading3"/>
        <w:ind w:hanging="0" w:start="0"/>
        <w:jc w:val="both"/>
        <w:rPr>
          <w:rFonts w:ascii="Akzidenz Grotesk Light" w:hAnsi="Akzidenz Grotesk Light" w:cs="Akzidenz Grotesk Light"/>
          <w:sz w:val="23"/>
        </w:rPr>
      </w:pPr>
      <w:r>
        <w:rPr>
          <w:rFonts w:cs="Akzidenz Grotesk Light" w:ascii="Akzidenz Grotesk Light" w:hAnsi="Akzidenz Grotesk Light"/>
          <w:sz w:val="23"/>
        </w:rPr>
        <w:t>Paragraph 13. Elections and Variables</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i/>
          <w:i/>
          <w:sz w:val="19"/>
        </w:rPr>
      </w:pPr>
      <w:r>
        <w:rPr>
          <w:rFonts w:cs="Akzidenz Grotesk Light" w:ascii="Akzidenz Grotesk Light" w:hAnsi="Akzidenz Grotesk Light"/>
          <w:b/>
          <w:sz w:val="19"/>
        </w:rPr>
        <w:t>(a)</w:t>
        <w:tab/>
      </w:r>
      <w:r>
        <w:rPr>
          <w:rFonts w:cs="Akzidenz Grotesk Light" w:ascii="Akzidenz Grotesk Light" w:hAnsi="Akzidenz Grotesk Light"/>
          <w:b/>
          <w:i/>
          <w:sz w:val="19"/>
        </w:rPr>
        <w:t>Security Interest for “Obligations”.</w:t>
      </w:r>
      <w:r>
        <w:fldChar w:fldCharType="begin"/>
      </w:r>
      <w:r>
        <w:rPr/>
        <w:instrText xml:space="preserve"> TC "Security Interest for \" \l 2 </w:instrText>
      </w:r>
      <w:r>
        <w:rPr/>
        <w:fldChar w:fldCharType="separate"/>
      </w:r>
      <w:r>
        <w:rPr/>
      </w:r>
      <w:r>
        <w:rPr/>
        <w:fldChar w:fldCharType="end"/>
      </w:r>
    </w:p>
    <w:p>
      <w:pPr>
        <w:pStyle w:val="Normal"/>
        <w:tabs>
          <w:tab w:val="left" w:pos="720" w:leader="none"/>
          <w:tab w:val="left" w:pos="1303" w:leader="none"/>
          <w:tab w:val="left" w:pos="1983" w:leader="none"/>
          <w:tab w:val="left" w:pos="2664" w:leader="none"/>
          <w:tab w:val="left" w:pos="3361" w:leader="none"/>
          <w:tab w:val="left" w:pos="4024" w:leader="none"/>
          <w:tab w:val="left" w:pos="4705" w:leader="none"/>
          <w:tab w:val="left" w:pos="5442" w:leader="none"/>
          <w:tab w:val="left" w:pos="6349" w:leader="none"/>
          <w:tab w:val="left" w:pos="7256" w:leader="none"/>
          <w:tab w:val="left" w:pos="8163" w:leader="none"/>
          <w:tab w:val="left" w:pos="9070" w:leader="none"/>
        </w:tabs>
        <w:jc w:val="both"/>
        <w:rPr>
          <w:rFonts w:ascii="Akzidenz Grotesk Light" w:hAnsi="Akzidenz Grotesk Light" w:cs="Akzidenz Grotesk Light"/>
          <w:b/>
          <w:i/>
          <w:i/>
          <w:sz w:val="19"/>
        </w:rPr>
      </w:pPr>
      <w:r>
        <w:rPr>
          <w:rFonts w:cs="Akzidenz Grotesk Light" w:ascii="Akzidenz Grotesk Light" w:hAnsi="Akzidenz Grotesk Light"/>
          <w:b/>
          <w:i/>
          <w:sz w:val="19"/>
        </w:rPr>
      </w:r>
    </w:p>
    <w:p>
      <w:pPr>
        <w:pStyle w:val="ListContinue"/>
        <w:spacing w:before="0" w:after="0"/>
        <w:ind w:firstLine="720" w:start="0" w:end="0"/>
        <w:jc w:val="both"/>
        <w:rPr>
          <w:rFonts w:ascii="Akzidenz Grotesk Light" w:hAnsi="Akzidenz Grotesk Light" w:cs="Akzidenz Grotesk Light"/>
          <w:i/>
          <w:i/>
          <w:sz w:val="19"/>
        </w:rPr>
      </w:pPr>
      <w:r>
        <w:rPr>
          <w:rFonts w:cs="Akzidenz Grotesk Light" w:ascii="Akzidenz Grotesk Light" w:hAnsi="Akzidenz Grotesk Light"/>
          <w:sz w:val="19"/>
        </w:rPr>
        <w:t xml:space="preserve">The term </w:t>
      </w:r>
      <w:r>
        <w:rPr>
          <w:rFonts w:cs="Akzidenz Grotesk Light" w:ascii="Akzidenz Grotesk Light" w:hAnsi="Akzidenz Grotesk Light"/>
          <w:i/>
          <w:sz w:val="19"/>
        </w:rPr>
        <w:t>“Obligations”</w:t>
      </w:r>
      <w:r>
        <w:rPr>
          <w:rFonts w:cs="Akzidenz Grotesk Light" w:ascii="Akzidenz Grotesk Light" w:hAnsi="Akzidenz Grotesk Light"/>
          <w:sz w:val="19"/>
        </w:rPr>
        <w:t xml:space="preserve"> as used in this Annex includes the following additional obligations:</w:t>
      </w:r>
    </w:p>
    <w:p>
      <w:pPr>
        <w:pStyle w:val="ListContinue"/>
        <w:spacing w:before="0" w:after="0"/>
        <w:ind w:firstLine="720" w:start="0" w:end="0"/>
        <w:jc w:val="both"/>
        <w:rPr>
          <w:rFonts w:ascii="Akzidenz Grotesk Light" w:hAnsi="Akzidenz Grotesk Light" w:cs="Akzidenz Grotesk Light"/>
          <w:i/>
          <w:i/>
          <w:sz w:val="19"/>
        </w:rPr>
      </w:pPr>
      <w:r>
        <w:rPr>
          <w:rFonts w:cs="Akzidenz Grotesk Light" w:ascii="Akzidenz Grotesk Light" w:hAnsi="Akzidenz Grotesk Light"/>
          <w:i/>
          <w:sz w:val="19"/>
        </w:rPr>
      </w:r>
    </w:p>
    <w:p>
      <w:pPr>
        <w:pStyle w:val="ListContinue"/>
        <w:spacing w:before="0" w:after="0"/>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With respect to Party A: None.</w:t>
      </w:r>
    </w:p>
    <w:p>
      <w:pPr>
        <w:pStyle w:val="ListContinue"/>
        <w:spacing w:before="0" w:after="0"/>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
        <w:spacing w:before="0" w:after="0"/>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With respect to Party B: None.</w:t>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(b)</w:t>
        <w:tab/>
      </w:r>
      <w:r>
        <w:rPr>
          <w:rFonts w:cs="Akzidenz Grotesk Light" w:ascii="Akzidenz Grotesk Light" w:hAnsi="Akzidenz Grotesk Light"/>
          <w:b/>
          <w:i/>
          <w:sz w:val="19"/>
        </w:rPr>
        <w:t>Credit Support Obligations.</w:t>
      </w:r>
      <w:r>
        <w:fldChar w:fldCharType="begin"/>
      </w:r>
      <w:r>
        <w:rPr/>
        <w:instrText xml:space="preserve"> TC "Credit Support Obligations."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w:t>
        <w:tab/>
      </w:r>
      <w:r>
        <w:rPr>
          <w:rFonts w:cs="Akzidenz Grotesk Light" w:ascii="Akzidenz Grotesk Light" w:hAnsi="Akzidenz Grotesk Light"/>
          <w:i/>
          <w:sz w:val="19"/>
        </w:rPr>
        <w:t>Delivery Amount, Return Amount and Credit Support Amount.</w:t>
      </w:r>
      <w:r>
        <w:fldChar w:fldCharType="begin"/>
      </w:r>
      <w:r>
        <w:rPr/>
        <w:instrText xml:space="preserve"> TC "Delivery Amount, Return Amount and Credit Support Amount." \l 3 </w:instrText>
      </w:r>
      <w:r>
        <w:rPr/>
        <w:fldChar w:fldCharType="separate"/>
      </w:r>
      <w:r>
        <w:rPr/>
      </w:r>
      <w:r>
        <w:rPr/>
        <w:fldChar w:fldCharType="end"/>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pPr>
      <w:r>
        <w:rPr>
          <w:rFonts w:cs="Akzidenz Grotesk Light" w:ascii="Akzidenz Grotesk Light" w:hAnsi="Akzidenz Grotesk Light"/>
          <w:sz w:val="19"/>
        </w:rPr>
        <w:t>(A)</w:t>
        <w:tab/>
      </w:r>
      <w:r>
        <w:rPr>
          <w:rFonts w:cs="Akzidenz Grotesk Light" w:ascii="Akzidenz Grotesk Light" w:hAnsi="Akzidenz Grotesk Light"/>
          <w:i/>
          <w:sz w:val="19"/>
        </w:rPr>
        <w:t>“Delivery Amount”</w:t>
      </w:r>
      <w:r>
        <w:fldChar w:fldCharType="begin"/>
      </w:r>
      <w:r>
        <w:rPr/>
        <w:instrText xml:space="preserve"> TC "Delivery" \l 4 </w:instrText>
      </w:r>
      <w:r>
        <w:rPr/>
        <w:fldChar w:fldCharType="separate"/>
      </w:r>
      <w:r>
        <w:rPr/>
      </w:r>
      <w:r>
        <w:rPr/>
        <w:fldChar w:fldCharType="end"/>
      </w:r>
      <w:r>
        <w:rPr>
          <w:rFonts w:cs="Akzidenz Grotesk Light" w:ascii="Akzidenz Grotesk Light" w:hAnsi="Akzidenz Grotesk Light"/>
          <w:sz w:val="19"/>
        </w:rPr>
        <w:t xml:space="preserve">  has the meaning specified in Paragraph 3(a).</w:t>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pPr>
      <w:r>
        <w:rPr>
          <w:rFonts w:cs="Akzidenz Grotesk Light" w:ascii="Akzidenz Grotesk Light" w:hAnsi="Akzidenz Grotesk Light"/>
          <w:sz w:val="19"/>
        </w:rPr>
        <w:t>(B)</w:t>
        <w:tab/>
      </w:r>
      <w:r>
        <w:rPr>
          <w:rFonts w:cs="Akzidenz Grotesk Light" w:ascii="Akzidenz Grotesk Light" w:hAnsi="Akzidenz Grotesk Light"/>
          <w:i/>
          <w:sz w:val="19"/>
        </w:rPr>
        <w:t>“Return Amount”</w:t>
      </w:r>
      <w:r>
        <w:fldChar w:fldCharType="begin"/>
      </w:r>
      <w:r>
        <w:rPr/>
        <w:instrText xml:space="preserve"> TC "Return" \l 4 </w:instrText>
      </w:r>
      <w:r>
        <w:rPr/>
        <w:fldChar w:fldCharType="separate"/>
      </w:r>
      <w:r>
        <w:rPr/>
      </w:r>
      <w:r>
        <w:rPr/>
        <w:fldChar w:fldCharType="end"/>
      </w:r>
      <w:r>
        <w:rPr>
          <w:rFonts w:cs="Akzidenz Grotesk Light" w:ascii="Akzidenz Grotesk Light" w:hAnsi="Akzidenz Grotesk Light"/>
          <w:sz w:val="19"/>
        </w:rPr>
        <w:t xml:space="preserve">  has the meaning specified in Paragraph 3(b).</w:t>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pPr>
      <w:r>
        <w:rPr>
          <w:rFonts w:cs="Akzidenz Grotesk Light" w:ascii="Akzidenz Grotesk Light" w:hAnsi="Akzidenz Grotesk Light"/>
          <w:sz w:val="19"/>
        </w:rPr>
        <w:t>(C)</w:t>
        <w:tab/>
      </w:r>
      <w:r>
        <w:rPr>
          <w:rFonts w:cs="Akzidenz Grotesk Light" w:ascii="Akzidenz Grotesk Light" w:hAnsi="Akzidenz Grotesk Light"/>
          <w:i/>
          <w:sz w:val="19"/>
        </w:rPr>
        <w:t>“Credit Support Amount”</w:t>
      </w:r>
      <w:r>
        <w:fldChar w:fldCharType="begin"/>
      </w:r>
      <w:r>
        <w:rPr/>
        <w:instrText xml:space="preserve"> TC "Credit" \l 4 </w:instrText>
      </w:r>
      <w:r>
        <w:rPr/>
        <w:fldChar w:fldCharType="separate"/>
      </w:r>
      <w:r>
        <w:rPr/>
      </w:r>
      <w:r>
        <w:rPr/>
        <w:fldChar w:fldCharType="end"/>
      </w:r>
      <w:r>
        <w:rPr>
          <w:rFonts w:cs="Akzidenz Grotesk Light" w:ascii="Akzidenz Grotesk Light" w:hAnsi="Akzidenz Grotesk Light"/>
          <w:sz w:val="19"/>
        </w:rPr>
        <w:t xml:space="preserve">  has the meaning specified in Paragraph 3.</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firstLine="720" w:start="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Eligible Collateral.</w:t>
      </w:r>
      <w:r>
        <w:fldChar w:fldCharType="begin"/>
      </w:r>
      <w:r>
        <w:rPr/>
        <w:instrText xml:space="preserve"> TC "Eligible Collateral." \l 3 </w:instrText>
      </w:r>
      <w:r>
        <w:rPr/>
        <w:fldChar w:fldCharType="separate"/>
      </w:r>
      <w:r>
        <w:rPr/>
      </w:r>
      <w:r>
        <w:rPr/>
        <w:fldChar w:fldCharType="end"/>
      </w:r>
      <w:r>
        <w:rPr>
          <w:rFonts w:cs="Akzidenz Grotesk Light" w:ascii="Akzidenz Grotesk Light" w:hAnsi="Akzidenz Grotesk Light"/>
          <w:sz w:val="19"/>
        </w:rPr>
        <w:t xml:space="preserve"> </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2"/>
        <w:ind w:firstLine="720" w:start="720" w:end="0"/>
        <w:jc w:val="both"/>
        <w:rPr/>
      </w:pPr>
      <w:r>
        <w:rPr>
          <w:rFonts w:cs="Akzidenz Grotesk Light" w:ascii="Akzidenz Grotesk Light" w:hAnsi="Akzidenz Grotesk Light"/>
          <w:sz w:val="19"/>
        </w:rPr>
        <w:t xml:space="preserve">On any date, the following items will qualify as </w:t>
      </w:r>
      <w:r>
        <w:rPr>
          <w:rFonts w:cs="Akzidenz Grotesk Light" w:ascii="Akzidenz Grotesk Light" w:hAnsi="Akzidenz Grotesk Light"/>
          <w:i/>
          <w:sz w:val="19"/>
        </w:rPr>
        <w:t>“Eligible Collateral”</w:t>
      </w:r>
      <w:r>
        <w:rPr>
          <w:rFonts w:cs="Akzidenz Grotesk Light" w:ascii="Akzidenz Grotesk Light" w:hAnsi="Akzidenz Grotesk Light"/>
          <w:sz w:val="19"/>
        </w:rPr>
        <w:t xml:space="preserve"> for each party:</w:t>
      </w:r>
    </w:p>
    <w:tbl>
      <w:tblPr>
        <w:tblW w:w="7238" w:type="dxa"/>
        <w:jc w:val="center"/>
        <w:tblInd w:w="0" w:type="dxa"/>
        <w:tblLayout w:type="fixed"/>
        <w:tblCellMar>
          <w:top w:w="0" w:type="dxa"/>
          <w:start w:w="54" w:type="dxa"/>
          <w:bottom w:w="0" w:type="dxa"/>
          <w:end w:w="54" w:type="dxa"/>
        </w:tblCellMar>
      </w:tblPr>
      <w:tblGrid>
        <w:gridCol w:w="5128"/>
        <w:gridCol w:w="894"/>
        <w:gridCol w:w="1216"/>
      </w:tblGrid>
      <w:tr>
        <w:trPr>
          <w:trHeight w:val="402" w:hRule="atLeast"/>
        </w:trPr>
        <w:tc>
          <w:tcPr>
            <w:tcW w:w="5128"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tc>
        <w:tc>
          <w:tcPr>
            <w:tcW w:w="894"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tc>
        <w:tc>
          <w:tcPr>
            <w:tcW w:w="1216"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Valuation</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Percentage</w:t>
            </w:r>
          </w:p>
        </w:tc>
      </w:tr>
      <w:tr>
        <w:trPr>
          <w:trHeight w:val="402" w:hRule="atLeast"/>
        </w:trPr>
        <w:tc>
          <w:tcPr>
            <w:tcW w:w="5128"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(A)</w:t>
              <w:tab/>
              <w:t>Cash</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tc>
        <w:tc>
          <w:tcPr>
            <w:tcW w:w="894"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tc>
        <w:tc>
          <w:tcPr>
            <w:tcW w:w="1216"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100%</w:t>
            </w:r>
          </w:p>
        </w:tc>
      </w:tr>
      <w:tr>
        <w:trPr>
          <w:trHeight w:val="402" w:hRule="atLeast"/>
        </w:trPr>
        <w:tc>
          <w:tcPr>
            <w:tcW w:w="5128" w:type="dxa"/>
            <w:tcBorders/>
          </w:tcPr>
          <w:p>
            <w:pPr>
              <w:pStyle w:val="Normal"/>
              <w:ind w:hanging="732" w:start="732" w:end="0"/>
              <w:jc w:val="both"/>
              <w:rPr>
                <w:rFonts w:ascii="Akzidenz Grotesk Light" w:hAnsi="Akzidenz Grotesk Light" w:cs="Akzidenz Grotesk Light"/>
                <w:sz w:val="19"/>
              </w:rPr>
            </w:pPr>
            <w:r>
              <w:rPr>
                <w:rFonts w:cs="Akzidenz Grotesk Light" w:ascii="Akzidenz Grotesk Light" w:hAnsi="Akzidenz Grotesk Light"/>
                <w:sz w:val="19"/>
              </w:rPr>
              <w:t>(B)</w:t>
              <w:tab/>
              <w:t>negotiable debt obligations issued after 18 July 1984 by the Treasury Department of the Government of the United States of America having a residual maturity as at the date of Transfer of less than one year</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tc>
        <w:tc>
          <w:tcPr>
            <w:tcW w:w="894"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tc>
        <w:tc>
          <w:tcPr>
            <w:tcW w:w="1216"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100%</w:t>
            </w:r>
          </w:p>
        </w:tc>
      </w:tr>
      <w:tr>
        <w:trPr>
          <w:trHeight w:val="402" w:hRule="atLeast"/>
        </w:trPr>
        <w:tc>
          <w:tcPr>
            <w:tcW w:w="5128" w:type="dxa"/>
            <w:tcBorders/>
          </w:tcPr>
          <w:p>
            <w:pPr>
              <w:pStyle w:val="Normal"/>
              <w:ind w:hanging="732" w:start="732" w:end="0"/>
              <w:jc w:val="both"/>
              <w:rPr>
                <w:rFonts w:ascii="Akzidenz Grotesk Light" w:hAnsi="Akzidenz Grotesk Light" w:cs="Akzidenz Grotesk Light"/>
                <w:sz w:val="19"/>
              </w:rPr>
            </w:pPr>
            <w:r>
              <w:rPr>
                <w:rFonts w:cs="Akzidenz Grotesk Light" w:ascii="Akzidenz Grotesk Light" w:hAnsi="Akzidenz Grotesk Light"/>
                <w:sz w:val="19"/>
              </w:rPr>
              <w:t>(c)</w:t>
              <w:tab/>
              <w:t>negotiable debt obligations issued after 18 July 1984 by the Treasury Department of the Government of the United States of America having a residual maturity as at the date of Transfer equal to or greater than one year but less than 5 years</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tc>
        <w:tc>
          <w:tcPr>
            <w:tcW w:w="894"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tc>
        <w:tc>
          <w:tcPr>
            <w:tcW w:w="1216"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97%</w:t>
            </w:r>
          </w:p>
        </w:tc>
      </w:tr>
      <w:tr>
        <w:trPr>
          <w:trHeight w:val="402" w:hRule="atLeast"/>
        </w:trPr>
        <w:tc>
          <w:tcPr>
            <w:tcW w:w="5128" w:type="dxa"/>
            <w:tcBorders/>
          </w:tcPr>
          <w:p>
            <w:pPr>
              <w:pStyle w:val="Normal"/>
              <w:ind w:hanging="732" w:start="732" w:end="0"/>
              <w:jc w:val="both"/>
              <w:rPr>
                <w:rFonts w:ascii="Akzidenz Grotesk Light" w:hAnsi="Akzidenz Grotesk Light" w:cs="Akzidenz Grotesk Light"/>
                <w:sz w:val="19"/>
              </w:rPr>
            </w:pPr>
            <w:r>
              <w:rPr>
                <w:rFonts w:cs="Akzidenz Grotesk Light" w:ascii="Akzidenz Grotesk Light" w:hAnsi="Akzidenz Grotesk Light"/>
                <w:sz w:val="19"/>
              </w:rPr>
              <w:t>(D)</w:t>
              <w:tab/>
              <w:t>negotiable debt obligations issued after 18 July 1984 by the Treasury Department of the Government of the United States of America having a residual maturity as at the date of Transfer equal to or greater than 5 years but less than 10 years</w:t>
            </w:r>
          </w:p>
        </w:tc>
        <w:tc>
          <w:tcPr>
            <w:tcW w:w="894" w:type="dxa"/>
            <w:tcBorders/>
          </w:tcPr>
          <w:p>
            <w:pPr>
              <w:pStyle w:val="Normal"/>
              <w:snapToGrid w:val="false"/>
              <w:jc w:val="both"/>
              <w:rPr>
                <w:rFonts w:ascii="Akzidenz Grotesk Light" w:hAnsi="Akzidenz Grotesk Light" w:cs="Akzidenz Grotesk Light"/>
                <w:sz w:val="19"/>
              </w:rPr>
            </w:pPr>
            <w:r>
              <w:rPr>
                <w:rFonts w:cs="Akzidenz Grotesk Light" w:ascii="Akzidenz Grotesk Light" w:hAnsi="Akzidenz Grotesk Light"/>
                <w:sz w:val="19"/>
              </w:rPr>
            </w:r>
          </w:p>
        </w:tc>
        <w:tc>
          <w:tcPr>
            <w:tcW w:w="1216" w:type="dxa"/>
            <w:tcBorders/>
          </w:tcPr>
          <w:p>
            <w:pPr>
              <w:pStyle w:val="Normal"/>
              <w:jc w:val="both"/>
              <w:rPr>
                <w:rFonts w:ascii="Akzidenz Grotesk Light" w:hAnsi="Akzidenz Grotesk Light" w:cs="Akzidenz Grotesk Light"/>
                <w:sz w:val="19"/>
              </w:rPr>
            </w:pPr>
            <w:r>
              <w:rPr>
                <w:rFonts w:cs="Akzidenz Grotesk Light" w:ascii="Akzidenz Grotesk Light" w:hAnsi="Akzidenz Grotesk Light"/>
                <w:sz w:val="19"/>
              </w:rPr>
              <w:t>95%</w:t>
            </w:r>
          </w:p>
        </w:tc>
      </w:tr>
    </w:tbl>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0" w:start="0" w:end="0"/>
        <w:jc w:val="both"/>
        <w:rPr/>
      </w:pPr>
      <w:r>
        <w:rPr>
          <w:rFonts w:cs="Akzidenz Grotesk Light" w:ascii="Akzidenz Grotesk Light" w:hAnsi="Akzidenz Grotesk Light"/>
          <w:sz w:val="19"/>
        </w:rPr>
        <w:t>(iii)</w:t>
        <w:tab/>
      </w:r>
      <w:r>
        <w:rPr>
          <w:rFonts w:cs="Akzidenz Grotesk Light" w:ascii="Akzidenz Grotesk Light" w:hAnsi="Akzidenz Grotesk Light"/>
          <w:i/>
          <w:sz w:val="19"/>
        </w:rPr>
        <w:t>Other Eligible Support.</w:t>
      </w:r>
      <w:r>
        <w:fldChar w:fldCharType="begin"/>
      </w:r>
      <w:r>
        <w:rPr/>
        <w:instrText xml:space="preserve"> TC "Other Eligible Support." \l 3 </w:instrText>
      </w:r>
      <w:r>
        <w:rPr/>
        <w:fldChar w:fldCharType="separate"/>
      </w:r>
      <w:r>
        <w:rPr/>
      </w:r>
      <w:r>
        <w:rPr/>
        <w:fldChar w:fldCharType="end"/>
      </w:r>
      <w:r>
        <w:rPr>
          <w:rFonts w:cs="Akzidenz Grotesk Light" w:ascii="Akzidenz Grotesk Light" w:hAnsi="Akzidenz Grotesk Light"/>
          <w:sz w:val="19"/>
        </w:rPr>
        <w:t xml:space="preserve"> </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2"/>
        <w:ind w:start="1440" w:end="0"/>
        <w:jc w:val="both"/>
        <w:rPr/>
      </w:pPr>
      <w:r>
        <w:rPr>
          <w:rFonts w:cs="Akzidenz Grotesk Light" w:ascii="Akzidenz Grotesk Light" w:hAnsi="Akzidenz Grotesk Light"/>
          <w:sz w:val="19"/>
        </w:rPr>
        <w:t>With respect to a party, such Other Eligible Support as the other party may from time to time specify In writing as qualifying as “</w:t>
      </w:r>
      <w:r>
        <w:rPr>
          <w:rFonts w:cs="Akzidenz Grotesk Light" w:ascii="Akzidenz Grotesk Light" w:hAnsi="Akzidenz Grotesk Light"/>
          <w:i/>
          <w:sz w:val="19"/>
        </w:rPr>
        <w:t>Other Eligible Support</w:t>
      </w:r>
      <w:r>
        <w:rPr>
          <w:rFonts w:cs="Akzidenz Grotesk Light" w:ascii="Akzidenz Grotesk Light" w:hAnsi="Akzidenz Grotesk Light"/>
          <w:sz w:val="19"/>
        </w:rPr>
        <w:t>” and for the avoidance of doubt there are no items which qualify as Other Eligible Support for either party as of the date of this Annex.</w:t>
      </w:r>
    </w:p>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(iv)</w:t>
        <w:tab/>
      </w:r>
      <w:r>
        <w:rPr>
          <w:rFonts w:cs="Akzidenz Grotesk Light" w:ascii="Akzidenz Grotesk Light" w:hAnsi="Akzidenz Grotesk Light"/>
          <w:i/>
          <w:sz w:val="19"/>
        </w:rPr>
        <w:t>Thresholds.</w:t>
      </w:r>
      <w:r>
        <w:fldChar w:fldCharType="begin"/>
      </w:r>
      <w:r>
        <w:rPr/>
        <w:instrText xml:space="preserve"> TC "Thresholds." \l 3 </w:instrText>
      </w:r>
      <w:r>
        <w:rPr/>
        <w:fldChar w:fldCharType="separate"/>
      </w:r>
      <w:r>
        <w:rPr/>
      </w:r>
      <w:r>
        <w:rPr/>
        <w:fldChar w:fldCharType="end"/>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2160" w:end="0"/>
        <w:jc w:val="both"/>
        <w:rPr/>
      </w:pPr>
      <w:r>
        <w:rPr>
          <w:rFonts w:cs="Akzidenz Grotesk Light" w:ascii="Akzidenz Grotesk Light" w:hAnsi="Akzidenz Grotesk Light"/>
          <w:sz w:val="19"/>
        </w:rPr>
        <w:t>(A)</w:t>
        <w:tab/>
      </w:r>
      <w:r>
        <w:rPr>
          <w:rFonts w:cs="Akzidenz Grotesk Light" w:ascii="Akzidenz Grotesk Light" w:hAnsi="Akzidenz Grotesk Light"/>
          <w:i/>
          <w:sz w:val="19"/>
        </w:rPr>
        <w:t>“Independent Amount”</w:t>
      </w:r>
      <w:r>
        <w:fldChar w:fldCharType="begin"/>
      </w:r>
      <w:r>
        <w:rPr/>
        <w:instrText xml:space="preserve"> TC "Independent" \l 4 </w:instrText>
      </w:r>
      <w:r>
        <w:rPr/>
        <w:fldChar w:fldCharType="separate"/>
      </w:r>
      <w:r>
        <w:rPr/>
      </w:r>
      <w:r>
        <w:rPr/>
        <w:fldChar w:fldCharType="end"/>
      </w:r>
      <w:r>
        <w:rPr>
          <w:rFonts w:cs="Akzidenz Grotesk Light" w:ascii="Akzidenz Grotesk Light" w:hAnsi="Akzidenz Grotesk Light"/>
          <w:sz w:val="19"/>
        </w:rPr>
        <w:t xml:space="preserve">  means with respect to Party A: Zero, unless otherwise specified in a trade confirmation.</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0" w:start="2160" w:end="0"/>
        <w:jc w:val="both"/>
        <w:rPr/>
      </w:pPr>
      <w:r>
        <w:rPr>
          <w:i/>
        </w:rPr>
        <w:t>“</w:t>
      </w:r>
      <w:r>
        <w:rPr>
          <w:i/>
        </w:rPr>
        <w:t>Independent Amount”</w:t>
      </w:r>
      <w:r>
        <w:rPr/>
        <w:t xml:space="preserve"> means with respect to Party B: Zero, unless otherwise specified in a trade confirmation.</w:t>
      </w:r>
    </w:p>
    <w:p>
      <w:pPr>
        <w:pStyle w:val="ListBullet3"/>
        <w:ind w:hanging="720" w:start="2160" w:end="0"/>
        <w:jc w:val="both"/>
        <w:rPr/>
      </w:pPr>
      <w:r>
        <w:rPr/>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t>(B)</w:t>
        <w:tab/>
        <w:t>“Threshold” means with respect to Party A:  $2,000,000;  or $0 if Credit Suisse First Boston falls below investment grade.</w:t>
      </w:r>
    </w:p>
    <w:p>
      <w:pPr>
        <w:pStyle w:val="ListBullet3"/>
        <w:ind w:hanging="720" w:start="2160" w:end="0"/>
        <w:jc w:val="both"/>
        <w:rPr>
          <w:rFonts w:ascii="Akzidenz Grotesk Light" w:hAnsi="Akzidenz Grotesk Light" w:eastAsia="Akzidenz Grotesk Light" w:cs="Akzidenz Grotesk Light"/>
          <w:sz w:val="19"/>
        </w:rPr>
      </w:pPr>
      <w:r>
        <w:rPr>
          <w:rFonts w:eastAsia="Akzidenz Grotesk Light" w:cs="Akzidenz Grotesk Light" w:ascii="Akzidenz Grotesk Light" w:hAnsi="Akzidenz Grotesk Light"/>
          <w:sz w:val="19"/>
        </w:rPr>
        <w:t xml:space="preserve"> </w:t>
      </w:r>
    </w:p>
    <w:p>
      <w:pPr>
        <w:pStyle w:val="ListBullet3"/>
        <w:ind w:hanging="0" w:start="2160" w:end="0"/>
        <w:jc w:val="both"/>
        <w:rPr>
          <w:rFonts w:ascii="Akzidenz Grotesk Light" w:hAnsi="Akzidenz Grotesk Light" w:cs="Akzidenz Grotesk Light"/>
          <w:sz w:val="19"/>
        </w:rPr>
      </w:pPr>
      <w:r>
        <w:rPr>
          <w:rFonts w:cs="Akzidenz Grotesk Light" w:ascii="Akzidenz Grotesk Light" w:hAnsi="Akzidenz Grotesk Light"/>
          <w:sz w:val="19"/>
        </w:rPr>
        <w:t>“</w:t>
      </w:r>
      <w:r>
        <w:rPr>
          <w:rFonts w:cs="Akzidenz Grotesk Light" w:ascii="Akzidenz Grotesk Light" w:hAnsi="Akzidenz Grotesk Light"/>
          <w:sz w:val="19"/>
        </w:rPr>
        <w:t>Threshold” means with respect to Party B:  $2,000,000;  or $0 if Enron Corp. falls below investment grade.</w:t>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720" w:start="2160" w:end="0"/>
        <w:jc w:val="both"/>
        <w:rPr/>
      </w:pPr>
      <w:r>
        <w:rPr>
          <w:rFonts w:cs="Akzidenz Grotesk Light" w:ascii="Akzidenz Grotesk Light" w:hAnsi="Akzidenz Grotesk Light"/>
          <w:sz w:val="19"/>
        </w:rPr>
        <w:t>(C)</w:t>
        <w:tab/>
      </w:r>
      <w:r>
        <w:rPr>
          <w:rFonts w:cs="Akzidenz Grotesk Light" w:ascii="Akzidenz Grotesk Light" w:hAnsi="Akzidenz Grotesk Light"/>
          <w:i/>
          <w:sz w:val="19"/>
        </w:rPr>
        <w:t>“Minimum Transfer Amount”</w:t>
      </w:r>
      <w:r>
        <w:fldChar w:fldCharType="begin"/>
      </w:r>
      <w:r>
        <w:rPr/>
        <w:instrText xml:space="preserve"> TC "Minimum" \l 4 </w:instrText>
      </w:r>
      <w:r>
        <w:rPr/>
        <w:fldChar w:fldCharType="separate"/>
      </w:r>
      <w:r>
        <w:rPr/>
      </w:r>
      <w:r>
        <w:rPr/>
        <w:fldChar w:fldCharType="end"/>
      </w:r>
      <w:r>
        <w:rPr>
          <w:rFonts w:cs="Akzidenz Grotesk Light" w:ascii="Akzidenz Grotesk Light" w:hAnsi="Akzidenz Grotesk Light"/>
          <w:sz w:val="19"/>
        </w:rPr>
        <w:t xml:space="preserve">  means with respect to Party A:  $250,000.</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2"/>
        <w:ind w:firstLine="720" w:start="1440" w:end="0"/>
        <w:jc w:val="both"/>
        <w:rPr/>
      </w:pPr>
      <w:r>
        <w:rPr>
          <w:rFonts w:cs="Akzidenz Grotesk Light" w:ascii="Akzidenz Grotesk Light" w:hAnsi="Akzidenz Grotesk Light"/>
          <w:i/>
          <w:sz w:val="19"/>
        </w:rPr>
        <w:t>“</w:t>
      </w:r>
      <w:r>
        <w:rPr>
          <w:rFonts w:cs="Akzidenz Grotesk Light" w:ascii="Akzidenz Grotesk Light" w:hAnsi="Akzidenz Grotesk Light"/>
          <w:i/>
          <w:sz w:val="19"/>
        </w:rPr>
        <w:t>Minimum Transfer Amount”</w:t>
      </w:r>
      <w:r>
        <w:rPr>
          <w:rFonts w:cs="Akzidenz Grotesk Light" w:ascii="Akzidenz Grotesk Light" w:hAnsi="Akzidenz Grotesk Light"/>
          <w:sz w:val="19"/>
        </w:rPr>
        <w:t xml:space="preserve"> means with respect to Party B:  $250,000.</w:t>
      </w:r>
    </w:p>
    <w:p>
      <w:pPr>
        <w:pStyle w:val="ListBullet2"/>
        <w:ind w:hanging="720" w:start="2160" w:end="0"/>
        <w:jc w:val="both"/>
        <w:rPr/>
      </w:pPr>
      <w:r>
        <w:rPr>
          <w:rFonts w:cs="Akzidenz Grotesk Light" w:ascii="Akzidenz Grotesk Light" w:hAnsi="Akzidenz Grotesk Light"/>
          <w:sz w:val="19"/>
        </w:rPr>
        <w:t>(D)</w:t>
        <w:tab/>
      </w:r>
      <w:r>
        <w:rPr>
          <w:rFonts w:cs="Akzidenz Grotesk Light" w:ascii="Akzidenz Grotesk Light" w:hAnsi="Akzidenz Grotesk Light"/>
          <w:i/>
          <w:sz w:val="19"/>
        </w:rPr>
        <w:t>Rounding.</w:t>
      </w:r>
      <w:r>
        <w:fldChar w:fldCharType="begin"/>
      </w:r>
      <w:r>
        <w:rPr/>
        <w:instrText xml:space="preserve"> TC "Rounding." \l 4 </w:instrText>
      </w:r>
      <w:r>
        <w:rPr/>
        <w:fldChar w:fldCharType="separate"/>
      </w:r>
      <w:r>
        <w:rPr/>
      </w:r>
      <w:r>
        <w:rPr/>
        <w:fldChar w:fldCharType="end"/>
      </w:r>
      <w:r>
        <w:rPr>
          <w:rFonts w:cs="Akzidenz Grotesk Light" w:ascii="Akzidenz Grotesk Light" w:hAnsi="Akzidenz Grotesk Light"/>
          <w:sz w:val="19"/>
        </w:rPr>
        <w:t xml:space="preserve">  The Delivery Amount and the Return Amount will be rounded up and down respectively to the nearest integral multiple of $50,000.</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(c)</w:t>
        <w:tab/>
      </w:r>
      <w:r>
        <w:rPr>
          <w:rFonts w:cs="Akzidenz Grotesk Light" w:ascii="Akzidenz Grotesk Light" w:hAnsi="Akzidenz Grotesk Light"/>
          <w:b/>
          <w:i/>
          <w:sz w:val="19"/>
        </w:rPr>
        <w:t>Valuation and Timing.</w:t>
      </w:r>
      <w:r>
        <w:fldChar w:fldCharType="begin"/>
      </w:r>
      <w:r>
        <w:rPr/>
        <w:instrText xml:space="preserve"> TC "Valuation and Timing."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2"/>
        <w:ind w:hanging="720" w:start="1440" w:end="0"/>
        <w:jc w:val="both"/>
        <w:rPr/>
      </w:pPr>
      <w:r>
        <w:rPr>
          <w:rFonts w:cs="Akzidenz Grotesk Light" w:ascii="Akzidenz Grotesk Light" w:hAnsi="Akzidenz Grotesk Light"/>
          <w:sz w:val="19"/>
        </w:rPr>
        <w:t>(i)</w:t>
        <w:tab/>
      </w:r>
      <w:r>
        <w:rPr>
          <w:rFonts w:cs="Akzidenz Grotesk Light" w:ascii="Akzidenz Grotesk Light" w:hAnsi="Akzidenz Grotesk Light"/>
          <w:i/>
          <w:sz w:val="19"/>
        </w:rPr>
        <w:t>“Valuation Agent”</w:t>
      </w:r>
      <w:r>
        <w:fldChar w:fldCharType="begin"/>
      </w:r>
      <w:r>
        <w:rPr/>
        <w:instrText xml:space="preserve"> TC "Valuation" \l 3 </w:instrText>
      </w:r>
      <w:r>
        <w:rPr/>
        <w:fldChar w:fldCharType="separate"/>
      </w:r>
      <w:r>
        <w:rPr/>
      </w:r>
      <w:r>
        <w:rPr/>
        <w:fldChar w:fldCharType="end"/>
      </w:r>
      <w:r>
        <w:rPr>
          <w:rFonts w:cs="Akzidenz Grotesk Light" w:ascii="Akzidenz Grotesk Light" w:hAnsi="Akzidenz Grotesk Light"/>
          <w:sz w:val="19"/>
        </w:rPr>
        <w:t xml:space="preserve"> means Party A for all purposes.</w:t>
      </w:r>
    </w:p>
    <w:p>
      <w:pPr>
        <w:pStyle w:val="ListBullet2"/>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720" w:start="144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“Valuation Date”</w:t>
      </w:r>
      <w:r>
        <w:fldChar w:fldCharType="begin"/>
      </w:r>
      <w:r>
        <w:rPr/>
        <w:instrText xml:space="preserve"> TC "Valuation" \l 3 </w:instrText>
      </w:r>
      <w:r>
        <w:rPr/>
        <w:fldChar w:fldCharType="separate"/>
      </w:r>
      <w:r>
        <w:rPr/>
      </w:r>
      <w:r>
        <w:rPr/>
        <w:fldChar w:fldCharType="end"/>
      </w:r>
      <w:r>
        <w:rPr>
          <w:rFonts w:cs="Akzidenz Grotesk Light" w:ascii="Akzidenz Grotesk Light" w:hAnsi="Akzidenz Grotesk Light"/>
          <w:sz w:val="19"/>
        </w:rPr>
        <w:t xml:space="preserve"> means each Local Business Day which, if treated as a Valuation Date, would result in a Delivery Amount or Return Amount greater than zero.</w:t>
      </w:r>
    </w:p>
    <w:p>
      <w:pPr>
        <w:pStyle w:val="ListBullet2"/>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720" w:start="1440" w:end="0"/>
        <w:jc w:val="both"/>
        <w:rPr/>
      </w:pPr>
      <w:r>
        <w:rPr>
          <w:rFonts w:cs="Akzidenz Grotesk Light" w:ascii="Akzidenz Grotesk Light" w:hAnsi="Akzidenz Grotesk Light"/>
          <w:sz w:val="19"/>
        </w:rPr>
        <w:t>(iii)</w:t>
        <w:tab/>
      </w:r>
      <w:r>
        <w:rPr>
          <w:rFonts w:cs="Akzidenz Grotesk Light" w:ascii="Akzidenz Grotesk Light" w:hAnsi="Akzidenz Grotesk Light"/>
          <w:i/>
          <w:sz w:val="19"/>
        </w:rPr>
        <w:t>“Valuation Time”</w:t>
      </w:r>
      <w:r>
        <w:fldChar w:fldCharType="begin"/>
      </w:r>
      <w:r>
        <w:rPr/>
        <w:instrText xml:space="preserve"> TC "Valuation" \l 3 </w:instrText>
      </w:r>
      <w:r>
        <w:rPr/>
        <w:fldChar w:fldCharType="separate"/>
      </w:r>
      <w:r>
        <w:rPr/>
      </w:r>
      <w:r>
        <w:rPr/>
        <w:fldChar w:fldCharType="end"/>
      </w:r>
      <w:r>
        <w:rPr>
          <w:rFonts w:cs="Akzidenz Grotesk Light" w:ascii="Akzidenz Grotesk Light" w:hAnsi="Akzidenz Grotesk Light"/>
          <w:sz w:val="19"/>
        </w:rPr>
        <w:t xml:space="preserve"> means the close of business in the city of the Valuation Agent on the Local Business Day before the Valuation Date or date of calculation, as applicable, provided that the calculations of Value and Exposure will be made as of approximately the same time on the same date.</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1440" w:end="0"/>
        <w:jc w:val="both"/>
        <w:rPr/>
      </w:pPr>
      <w:r>
        <w:rPr>
          <w:rFonts w:cs="Akzidenz Grotesk Light" w:ascii="Akzidenz Grotesk Light" w:hAnsi="Akzidenz Grotesk Light"/>
          <w:sz w:val="19"/>
        </w:rPr>
        <w:t>(iv)</w:t>
      </w:r>
      <w:r>
        <w:rPr>
          <w:rFonts w:cs="Akzidenz Grotesk Light" w:ascii="Akzidenz Grotesk Light" w:hAnsi="Akzidenz Grotesk Light"/>
          <w:i/>
          <w:sz w:val="19"/>
        </w:rPr>
        <w:tab/>
        <w:t>“Notification Time”</w:t>
      </w:r>
      <w:r>
        <w:fldChar w:fldCharType="begin"/>
      </w:r>
      <w:r>
        <w:rPr/>
        <w:instrText xml:space="preserve"> TC "Notification" \l 3 </w:instrText>
      </w:r>
      <w:r>
        <w:rPr/>
        <w:fldChar w:fldCharType="separate"/>
      </w:r>
      <w:r>
        <w:rPr/>
      </w:r>
      <w:r>
        <w:rPr/>
        <w:fldChar w:fldCharType="end"/>
      </w:r>
      <w:r>
        <w:rPr>
          <w:rFonts w:cs="Akzidenz Grotesk Light" w:ascii="Akzidenz Grotesk Light" w:hAnsi="Akzidenz Grotesk Light"/>
          <w:sz w:val="19"/>
        </w:rPr>
        <w:t xml:space="preserve">  means 4:00 p.m., London time, on a Local Business Day.</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720" w:start="720" w:end="0"/>
        <w:jc w:val="both"/>
        <w:rPr>
          <w:rFonts w:ascii="Akzidenz Grotesk Light" w:hAnsi="Akzidenz Grotesk Light" w:cs="Akzidenz Grotesk Light"/>
          <w:b/>
          <w:sz w:val="19"/>
        </w:rPr>
      </w:pPr>
      <w:r>
        <w:rPr>
          <w:rFonts w:cs="Akzidenz Grotesk Light" w:ascii="Akzidenz Grotesk Light" w:hAnsi="Akzidenz Grotesk Light"/>
          <w:b/>
          <w:sz w:val="19"/>
        </w:rPr>
        <w:t>(d)</w:t>
        <w:tab/>
      </w:r>
      <w:r>
        <w:rPr>
          <w:rFonts w:cs="Akzidenz Grotesk Light" w:ascii="Akzidenz Grotesk Light" w:hAnsi="Akzidenz Grotesk Light"/>
          <w:b/>
          <w:i/>
          <w:sz w:val="19"/>
        </w:rPr>
        <w:t>Conditions Precedent and Secured Party’s Rights and Remedies.</w:t>
      </w:r>
      <w:r>
        <w:fldChar w:fldCharType="begin"/>
      </w:r>
      <w:r>
        <w:rPr/>
        <w:instrText xml:space="preserve"> TC "Conditions Precedent and Secured Party’s Rights and Remedies."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Continue"/>
        <w:ind w:firstLine="720" w:start="0" w:end="0"/>
        <w:jc w:val="both"/>
        <w:rPr/>
      </w:pPr>
      <w:r>
        <w:rPr>
          <w:rFonts w:cs="Akzidenz Grotesk Light" w:ascii="Akzidenz Grotesk Light" w:hAnsi="Akzidenz Grotesk Light"/>
          <w:sz w:val="19"/>
        </w:rPr>
        <w:t xml:space="preserve">No events shall constitute a </w:t>
      </w:r>
      <w:r>
        <w:rPr>
          <w:rFonts w:cs="Akzidenz Grotesk Light" w:ascii="Akzidenz Grotesk Light" w:hAnsi="Akzidenz Grotesk Light"/>
          <w:i/>
          <w:sz w:val="19"/>
        </w:rPr>
        <w:t>“Specified Condition”</w:t>
      </w:r>
      <w:r>
        <w:rPr>
          <w:rFonts w:cs="Akzidenz Grotesk Light" w:ascii="Akzidenz Grotesk Light" w:hAnsi="Akzidenz Grotesk Light"/>
          <w:sz w:val="19"/>
        </w:rPr>
        <w:t>.</w:t>
      </w:r>
    </w:p>
    <w:p>
      <w:pPr>
        <w:pStyle w:val="List"/>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(e)</w:t>
        <w:tab/>
      </w:r>
      <w:r>
        <w:rPr>
          <w:rFonts w:cs="Akzidenz Grotesk Light" w:ascii="Akzidenz Grotesk Light" w:hAnsi="Akzidenz Grotesk Light"/>
          <w:b/>
          <w:i/>
          <w:sz w:val="19"/>
        </w:rPr>
        <w:t>Substitution.</w:t>
      </w:r>
      <w:r>
        <w:fldChar w:fldCharType="begin"/>
      </w:r>
      <w:r>
        <w:rPr/>
        <w:instrText xml:space="preserve"> TC "Substitution."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2"/>
        <w:ind w:hanging="720" w:start="1440" w:end="0"/>
        <w:jc w:val="both"/>
        <w:rPr/>
      </w:pPr>
      <w:r>
        <w:rPr>
          <w:rFonts w:cs="Akzidenz Grotesk Light" w:ascii="Akzidenz Grotesk Light" w:hAnsi="Akzidenz Grotesk Light"/>
          <w:sz w:val="19"/>
        </w:rPr>
        <w:t>(i)</w:t>
        <w:tab/>
      </w:r>
      <w:r>
        <w:rPr>
          <w:rFonts w:cs="Akzidenz Grotesk Light" w:ascii="Akzidenz Grotesk Light" w:hAnsi="Akzidenz Grotesk Light"/>
          <w:i/>
          <w:sz w:val="19"/>
        </w:rPr>
        <w:t>“Substitution Date”</w:t>
      </w:r>
      <w:r>
        <w:fldChar w:fldCharType="begin"/>
      </w:r>
      <w:r>
        <w:rPr/>
        <w:instrText xml:space="preserve"> TC "Substitution" \l 3 </w:instrText>
      </w:r>
      <w:r>
        <w:rPr/>
        <w:fldChar w:fldCharType="separate"/>
      </w:r>
      <w:r>
        <w:rPr/>
      </w:r>
      <w:r>
        <w:rPr/>
        <w:fldChar w:fldCharType="end"/>
      </w:r>
      <w:r>
        <w:rPr>
          <w:rFonts w:cs="Akzidenz Grotesk Light" w:ascii="Akzidenz Grotesk Light" w:hAnsi="Akzidenz Grotesk Light"/>
          <w:sz w:val="19"/>
        </w:rPr>
        <w:t xml:space="preserve">  has the meaning specified in Paragraph 4(d)(ii).</w:t>
      </w:r>
    </w:p>
    <w:p>
      <w:pPr>
        <w:pStyle w:val="ListBullet2"/>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720" w:start="144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Consent.</w:t>
      </w:r>
      <w:r>
        <w:fldChar w:fldCharType="begin"/>
      </w:r>
      <w:r>
        <w:rPr/>
        <w:instrText xml:space="preserve"> TC "Consent." \l 3 </w:instrText>
      </w:r>
      <w:r>
        <w:rPr/>
        <w:fldChar w:fldCharType="separate"/>
      </w:r>
      <w:r>
        <w:rPr/>
      </w:r>
      <w:r>
        <w:rPr/>
        <w:fldChar w:fldCharType="end"/>
      </w:r>
      <w:r>
        <w:rPr>
          <w:rFonts w:cs="Akzidenz Grotesk Light" w:ascii="Akzidenz Grotesk Light" w:hAnsi="Akzidenz Grotesk Light"/>
          <w:sz w:val="19"/>
        </w:rPr>
        <w:t xml:space="preserve"> The Pledgor must obtain the Secured Party’s prior consent to any substitution pursuant to Paragraph 4(d) and shall give to the Secured Party not less than two (2) Local Business Days notice thereof specifying the items of Posted Credit Support intended for substitution.</w:t>
      </w:r>
    </w:p>
    <w:p>
      <w:pPr>
        <w:pStyle w:val="BodyTextIndent3"/>
        <w:ind w:hanging="0" w:start="0" w:end="0"/>
        <w:jc w:val="both"/>
        <w:rPr>
          <w:rFonts w:ascii="Akzidenz Grotesk Light" w:hAnsi="Akzidenz Grotesk Light" w:cs="Akzidenz Grotesk Light"/>
          <w:sz w:val="19"/>
        </w:rPr>
      </w:pPr>
      <w:r>
        <w:rPr>
          <w:rFonts w:cs="Akzidenz Grotesk Light"/>
          <w:sz w:val="19"/>
        </w:rPr>
      </w:r>
    </w:p>
    <w:p>
      <w:pPr>
        <w:pStyle w:val="BodyTextIndent3"/>
        <w:jc w:val="both"/>
        <w:rPr>
          <w:sz w:val="19"/>
        </w:rPr>
      </w:pPr>
      <w:r>
        <w:rPr>
          <w:sz w:val="19"/>
        </w:rPr>
        <w:tab/>
        <w:t>(iii)</w:t>
        <w:tab/>
        <w:t>Return Procedure.  In Paragraph 4(d)(ii) the words “not later than the Local Business Day following” shall be deleted and replaced with the words “as soon as practical after”.</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(f)</w:t>
        <w:tab/>
      </w:r>
      <w:r>
        <w:rPr>
          <w:rFonts w:cs="Akzidenz Grotesk Light" w:ascii="Akzidenz Grotesk Light" w:hAnsi="Akzidenz Grotesk Light"/>
          <w:b/>
          <w:i/>
          <w:sz w:val="19"/>
        </w:rPr>
        <w:t>Dispute Resolution.</w:t>
      </w:r>
      <w:r>
        <w:fldChar w:fldCharType="begin"/>
      </w:r>
      <w:r>
        <w:rPr/>
        <w:instrText xml:space="preserve"> TC "Dispute Resolution."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2"/>
        <w:ind w:hanging="720" w:start="1440" w:end="0"/>
        <w:jc w:val="both"/>
        <w:rPr/>
      </w:pPr>
      <w:r>
        <w:rPr>
          <w:rFonts w:cs="Akzidenz Grotesk Light" w:ascii="Akzidenz Grotesk Light" w:hAnsi="Akzidenz Grotesk Light"/>
          <w:sz w:val="19"/>
        </w:rPr>
        <w:t>(i)</w:t>
        <w:tab/>
      </w:r>
      <w:r>
        <w:rPr>
          <w:rFonts w:cs="Akzidenz Grotesk Light" w:ascii="Akzidenz Grotesk Light" w:hAnsi="Akzidenz Grotesk Light"/>
          <w:i/>
          <w:sz w:val="19"/>
        </w:rPr>
        <w:t>“Resolution Time”</w:t>
      </w:r>
      <w:r>
        <w:fldChar w:fldCharType="begin"/>
      </w:r>
      <w:r>
        <w:rPr/>
        <w:instrText xml:space="preserve"> TC "Resolution" \l 3 </w:instrText>
      </w:r>
      <w:r>
        <w:rPr/>
        <w:fldChar w:fldCharType="separate"/>
      </w:r>
      <w:r>
        <w:rPr/>
      </w:r>
      <w:r>
        <w:rPr/>
        <w:fldChar w:fldCharType="end"/>
      </w:r>
      <w:r>
        <w:rPr>
          <w:rFonts w:cs="Akzidenz Grotesk Light" w:ascii="Akzidenz Grotesk Light" w:hAnsi="Akzidenz Grotesk Light"/>
          <w:sz w:val="19"/>
        </w:rPr>
        <w:t xml:space="preserve">  means 4:00 p.m., London time, on the Local Business Day following the date on which the notice of the dispute is given under Paragraph 5.</w:t>
      </w:r>
    </w:p>
    <w:p>
      <w:pPr>
        <w:pStyle w:val="ListBullet2"/>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720" w:start="144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Value.</w:t>
      </w:r>
      <w:r>
        <w:fldChar w:fldCharType="begin"/>
      </w:r>
      <w:r>
        <w:rPr/>
        <w:instrText xml:space="preserve"> TC "Value." \l 3 </w:instrText>
      </w:r>
      <w:r>
        <w:rPr/>
        <w:fldChar w:fldCharType="separate"/>
      </w:r>
      <w:r>
        <w:rPr/>
      </w:r>
      <w:r>
        <w:rPr/>
        <w:fldChar w:fldCharType="end"/>
      </w:r>
      <w:r>
        <w:rPr>
          <w:rFonts w:cs="Akzidenz Grotesk Light" w:ascii="Akzidenz Grotesk Light" w:hAnsi="Akzidenz Grotesk Light"/>
          <w:sz w:val="19"/>
        </w:rPr>
        <w:t xml:space="preserve"> For the purpose of Paragraphs 5(i)(C) and 5(ii), on any date, the Value of Eligible Collateral and Posted Collateral will be calculated as follows:</w:t>
      </w:r>
    </w:p>
    <w:p>
      <w:pPr>
        <w:pStyle w:val="Header"/>
        <w:tabs>
          <w:tab w:val="clear" w:pos="4153"/>
          <w:tab w:val="clear" w:pos="8306"/>
        </w:tabs>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(a)</w:t>
        <w:tab/>
        <w:t>With respect to any Cash; the amount thereof;</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4"/>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t>(b)</w:t>
        <w:tab/>
        <w:t>with respect to any Eligible Collateral comprising securities; the sum of (a)(x) the last bid price on such date for such securities on the principal national securities exchange on which such securities are listed, multiplied by the applicable Valuation Percentage or (y) where any such securities are not listed on a national securities exchange, the bid price for such securities quoted as at the close of business on such date by any principal market maker for such securities  chosen by the Valuation Agent, multiplied by the applicable Valuation Percentage or (z) if no such bid price is listed or quoted for such date, the last bid price listed or quoted (as the case may be), as of the day next preceding such date on which such prices were available; multiplied by the applicable Valuation Percentage; plus (b) the accrued interest on such securities (except to the extent that such interest shall have been paid to the Pledgor pursuant to Paragraph 6(d)(ii) or included in the applicable price referred to in subparagraph (a) above) as of such date; and</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numPr>
          <w:ilvl w:val="0"/>
          <w:numId w:val="2"/>
        </w:numPr>
        <w:jc w:val="both"/>
        <w:rPr>
          <w:rFonts w:ascii="Akzidenz Grotesk Light" w:hAnsi="Akzidenz Grotesk Light" w:cs="Akzidenz Grotesk Light"/>
          <w:sz w:val="19"/>
        </w:rPr>
      </w:pPr>
      <w:r>
        <w:rPr>
          <w:rFonts w:cs="Akzidenz Grotesk Light" w:ascii="Akzidenz Grotesk Light" w:hAnsi="Akzidenz Grotesk Light"/>
          <w:sz w:val="19"/>
        </w:rPr>
        <w:t>with respect to any Eligible Collateral other than Cash and securities; the fair market value of such Eligible Collateral on such date, as determined in any reasonable manner chosen by the Valuation Agent, multiplied by the applicable Valuation Percentage.</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(iii)</w:t>
        <w:tab/>
      </w:r>
      <w:r>
        <w:rPr>
          <w:rFonts w:cs="Akzidenz Grotesk Light" w:ascii="Akzidenz Grotesk Light" w:hAnsi="Akzidenz Grotesk Light"/>
          <w:i/>
          <w:sz w:val="19"/>
        </w:rPr>
        <w:t>Alternative.</w:t>
      </w:r>
      <w:r>
        <w:fldChar w:fldCharType="begin"/>
      </w:r>
      <w:r>
        <w:rPr/>
        <w:instrText xml:space="preserve"> TC "Alternative." \l 3 </w:instrText>
      </w:r>
      <w:r>
        <w:rPr/>
        <w:fldChar w:fldCharType="separate"/>
      </w:r>
      <w:r>
        <w:rPr/>
      </w:r>
      <w:r>
        <w:rPr/>
        <w:fldChar w:fldCharType="end"/>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BodyTextIndent2"/>
        <w:tabs>
          <w:tab w:val="clear" w:pos="720"/>
          <w:tab w:val="left" w:pos="1440" w:leader="none"/>
        </w:tabs>
        <w:jc w:val="both"/>
        <w:rPr>
          <w:sz w:val="19"/>
        </w:rPr>
      </w:pPr>
      <w:r>
        <w:rPr>
          <w:sz w:val="19"/>
        </w:rPr>
        <w:t>The provisions of Paragraph 5 will apply, provided that the obligation of the appropriate party to deliver the undisputed amount to the other party will not arise prior to the time that would otherwise have applied to the Transfer pursuant to, or deemed made, under Paragraph 3 if no dispute had arisen.</w:t>
      </w:r>
    </w:p>
    <w:p>
      <w:pPr>
        <w:pStyle w:val="List"/>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(g)</w:t>
        <w:tab/>
      </w:r>
      <w:r>
        <w:rPr>
          <w:rFonts w:cs="Akzidenz Grotesk Light" w:ascii="Akzidenz Grotesk Light" w:hAnsi="Akzidenz Grotesk Light"/>
          <w:b/>
          <w:i/>
          <w:sz w:val="19"/>
        </w:rPr>
        <w:t>Holding and Using Posted Collateral.</w:t>
      </w:r>
      <w:r>
        <w:fldChar w:fldCharType="begin"/>
      </w:r>
      <w:r>
        <w:rPr/>
        <w:instrText xml:space="preserve"> TC "Holding and Using Posted Collateral."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2"/>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w:t>
        <w:tab/>
      </w:r>
      <w:r>
        <w:rPr>
          <w:rFonts w:cs="Akzidenz Grotesk Light" w:ascii="Akzidenz Grotesk Light" w:hAnsi="Akzidenz Grotesk Light"/>
          <w:i/>
          <w:sz w:val="19"/>
        </w:rPr>
        <w:t>Eligibility to Hold Posted Collateral; Custodians.</w:t>
      </w:r>
      <w:r>
        <w:fldChar w:fldCharType="begin"/>
      </w:r>
      <w:r>
        <w:rPr/>
        <w:instrText xml:space="preserve"> TC "Eligibility to Hold Posted Collateral; Custodians." \l 3 </w:instrText>
      </w:r>
      <w:r>
        <w:rPr/>
        <w:fldChar w:fldCharType="separate"/>
      </w:r>
      <w:r>
        <w:rPr/>
      </w:r>
      <w:r>
        <w:rPr/>
        <w:fldChar w:fldCharType="end"/>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2"/>
        <w:ind w:start="1440" w:end="0"/>
        <w:jc w:val="both"/>
        <w:rPr>
          <w:rFonts w:ascii="Akzidenz Grotesk Light" w:hAnsi="Akzidenz Grotesk Light" w:cs="Akzidenz Grotesk Light"/>
          <w:sz w:val="19"/>
        </w:rPr>
      </w:pPr>
      <w:r>
        <w:rPr>
          <w:rFonts w:cs="Akzidenz Grotesk Light" w:ascii="Akzidenz Grotesk Light" w:hAnsi="Akzidenz Grotesk Light"/>
          <w:sz w:val="19"/>
        </w:rPr>
        <w:t xml:space="preserve">Party  A or its Custodian will be entitled to hold Posted Collateral pursuant to Paragraph 6(b); </w:t>
      </w:r>
      <w:r>
        <w:rPr>
          <w:rFonts w:cs="Akzidenz Grotesk Light" w:ascii="Akzidenz Grotesk Light" w:hAnsi="Akzidenz Grotesk Light"/>
          <w:i/>
          <w:sz w:val="19"/>
        </w:rPr>
        <w:t>provided that</w:t>
      </w:r>
    </w:p>
    <w:p>
      <w:pPr>
        <w:pStyle w:val="ListBullet3"/>
        <w:numPr>
          <w:ilvl w:val="0"/>
          <w:numId w:val="3"/>
        </w:numPr>
        <w:jc w:val="both"/>
        <w:rPr>
          <w:rFonts w:ascii="Akzidenz Grotesk Light" w:hAnsi="Akzidenz Grotesk Light" w:cs="Akzidenz Grotesk Light"/>
          <w:sz w:val="19"/>
        </w:rPr>
      </w:pPr>
      <w:r>
        <w:rPr>
          <w:rFonts w:cs="Akzidenz Grotesk Light" w:ascii="Akzidenz Grotesk Light" w:hAnsi="Akzidenz Grotesk Light"/>
          <w:sz w:val="19"/>
        </w:rPr>
        <w:t>whichever of Party A or its Custodian that is holding Posted Collateral, shall at all times either have a long term debt or deposit rating of at least A- from Standard &amp; Poor’s Ratings Group, a division of McGraw-Hill Inc. and at least A3 from Moody’s Investors Service, Inc. (or their respective successors) or have net capital in excess of US$500 million;</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(2)</w:t>
        <w:tab/>
        <w:t>the Custodian for Party A shall first be approved by Party B; and</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(3)</w:t>
        <w:tab/>
        <w:t>if it is Party A that is holding Posted Collateral, Party A is not a Defaulting Party.</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spacing w:before="0" w:after="0"/>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Initially, the Custodian for Party A is Credit Suisse First Boston Corporation.</w:t>
      </w:r>
    </w:p>
    <w:p>
      <w:pPr>
        <w:pStyle w:val="ListContinue3"/>
        <w:spacing w:before="0" w:after="0"/>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 xml:space="preserve">Party B or its Custodian will be entitled to hold Posted Collateral pursuant to Paragraph 6(b); </w:t>
      </w:r>
    </w:p>
    <w:p>
      <w:pPr>
        <w:pStyle w:val="ListContinue3"/>
        <w:spacing w:before="0" w:after="0"/>
        <w:ind w:firstLine="720" w:start="720" w:end="0"/>
        <w:jc w:val="both"/>
        <w:rPr>
          <w:rFonts w:ascii="Akzidenz Grotesk Light" w:hAnsi="Akzidenz Grotesk Light" w:cs="Akzidenz Grotesk Light"/>
          <w:sz w:val="19"/>
        </w:rPr>
      </w:pPr>
      <w:r>
        <w:rPr>
          <w:rFonts w:cs="Akzidenz Grotesk Light" w:ascii="Akzidenz Grotesk Light" w:hAnsi="Akzidenz Grotesk Light"/>
          <w:i/>
          <w:sz w:val="19"/>
        </w:rPr>
        <w:t>provided that</w:t>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t>(1)</w:t>
        <w:tab/>
        <w:t>whichever of Party B or its Custodian that is holding Posted Collateral, shall at all times have a long term debt or deposit rating of at least A- from Standard &amp; Poor’s Ratings Group, a division of McGraw-Hill Inc. and at least A3 from Moody’s Investors Service, Inc. (or their respective successors) or have net capital in excess of US$500 million;</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t>(2)</w:t>
        <w:tab/>
        <w:t>the Custodian for Party B shall first be approved by Party  A and shall be an account holder in the US Federal Reserve System; and</w:t>
      </w:r>
    </w:p>
    <w:p>
      <w:pPr>
        <w:pStyle w:val="ListBullet3"/>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(3)</w:t>
        <w:tab/>
        <w:t>if it is Party B that is holding Posted Collateral, Party B is not a Defaulting Party;</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Heading4"/>
        <w:ind w:firstLine="720" w:start="720" w:end="0"/>
        <w:jc w:val="both"/>
        <w:rPr>
          <w:rFonts w:ascii="Akzidenz Grotesk Light" w:hAnsi="Akzidenz Grotesk Light" w:cs="Akzidenz Grotesk Light"/>
          <w:b w:val="false"/>
          <w:i w:val="false"/>
          <w:i w:val="false"/>
          <w:sz w:val="19"/>
        </w:rPr>
      </w:pPr>
      <w:r>
        <w:rPr>
          <w:rFonts w:cs="Akzidenz Grotesk Light" w:ascii="Akzidenz Grotesk Light" w:hAnsi="Akzidenz Grotesk Light"/>
          <w:b w:val="false"/>
          <w:i w:val="false"/>
          <w:sz w:val="19"/>
        </w:rPr>
        <w:t>Initially, the Custodian for Party B is ……………………………………………</w:t>
      </w:r>
    </w:p>
    <w:p>
      <w:pPr>
        <w:pStyle w:val="ListBullet2"/>
        <w:ind w:firstLine="720" w:start="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Use of Posted Collateral.</w:t>
      </w:r>
      <w:r>
        <w:fldChar w:fldCharType="begin"/>
      </w:r>
      <w:r>
        <w:rPr/>
        <w:instrText xml:space="preserve"> TC "Use of Posted Collateral." \l 3 </w:instrText>
      </w:r>
      <w:r>
        <w:rPr/>
        <w:fldChar w:fldCharType="separate"/>
      </w:r>
      <w:r>
        <w:rPr/>
      </w:r>
      <w:r>
        <w:rPr/>
        <w:fldChar w:fldCharType="end"/>
      </w:r>
      <w:r>
        <w:rPr>
          <w:rFonts w:cs="Akzidenz Grotesk Light" w:ascii="Akzidenz Grotesk Light" w:hAnsi="Akzidenz Grotesk Light"/>
          <w:sz w:val="19"/>
        </w:rPr>
        <w:t xml:space="preserve"> </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2"/>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The provisions of Paragraph 6(c) will apply to Party A and Party B.</w:t>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(h)</w:t>
        <w:tab/>
      </w:r>
      <w:r>
        <w:rPr>
          <w:rFonts w:cs="Akzidenz Grotesk Light" w:ascii="Akzidenz Grotesk Light" w:hAnsi="Akzidenz Grotesk Light"/>
          <w:b/>
          <w:i/>
          <w:sz w:val="19"/>
        </w:rPr>
        <w:t>Distributions and Interest Amount.</w:t>
      </w:r>
      <w:r>
        <w:fldChar w:fldCharType="begin"/>
      </w:r>
      <w:r>
        <w:rPr/>
        <w:instrText xml:space="preserve"> TC "Distributions and Interest Amount." \l 2 </w:instrText>
      </w:r>
      <w:r>
        <w:rPr/>
        <w:fldChar w:fldCharType="separate"/>
      </w:r>
      <w:r>
        <w:rPr/>
      </w:r>
      <w:r>
        <w:rPr/>
        <w:fldChar w:fldCharType="end"/>
      </w:r>
    </w:p>
    <w:p>
      <w:pPr>
        <w:pStyle w:val="List"/>
        <w:ind w:hanging="0" w:start="0" w:end="0"/>
        <w:jc w:val="both"/>
        <w:rPr>
          <w:rFonts w:ascii="Akzidenz Grotesk Light" w:hAnsi="Akzidenz Grotesk Light" w:cs="Akzidenz Grotesk Light"/>
          <w:b/>
          <w:i/>
          <w:i/>
          <w:sz w:val="19"/>
        </w:rPr>
      </w:pPr>
      <w:r>
        <w:rPr>
          <w:rFonts w:cs="Akzidenz Grotesk Light" w:ascii="Akzidenz Grotesk Light" w:hAnsi="Akzidenz Grotesk Light"/>
          <w:b/>
          <w:i/>
          <w:sz w:val="19"/>
        </w:rPr>
      </w:r>
    </w:p>
    <w:p>
      <w:pPr>
        <w:pStyle w:val="List"/>
        <w:ind w:hanging="720" w:start="1440" w:end="0"/>
        <w:jc w:val="both"/>
        <w:rPr/>
      </w:pPr>
      <w:r>
        <w:rPr>
          <w:rFonts w:cs="Akzidenz Grotesk Light" w:ascii="Akzidenz Grotesk Light" w:hAnsi="Akzidenz Grotesk Light"/>
          <w:sz w:val="19"/>
        </w:rPr>
        <w:t>(i)</w:t>
      </w:r>
      <w:r>
        <w:rPr>
          <w:rFonts w:cs="Akzidenz Grotesk Light" w:ascii="Akzidenz Grotesk Light" w:hAnsi="Akzidenz Grotesk Light"/>
          <w:i/>
          <w:sz w:val="19"/>
        </w:rPr>
        <w:tab/>
        <w:t>Interest Rate.</w:t>
      </w:r>
      <w:r>
        <w:fldChar w:fldCharType="begin"/>
      </w:r>
      <w:r>
        <w:rPr/>
        <w:instrText xml:space="preserve"> TC "Interest Rate." \l 3 </w:instrText>
      </w:r>
      <w:r>
        <w:rPr/>
        <w:fldChar w:fldCharType="separate"/>
      </w:r>
      <w:r>
        <w:rPr/>
      </w:r>
      <w:r>
        <w:rPr/>
        <w:fldChar w:fldCharType="end"/>
      </w:r>
      <w:r>
        <w:rPr>
          <w:rFonts w:cs="Akzidenz Grotesk Light" w:ascii="Akzidenz Grotesk Light" w:hAnsi="Akzidenz Grotesk Light"/>
          <w:sz w:val="19"/>
        </w:rPr>
        <w:t xml:space="preserve"> The “</w:t>
      </w:r>
      <w:r>
        <w:rPr>
          <w:rFonts w:cs="Akzidenz Grotesk Light" w:ascii="Akzidenz Grotesk Light" w:hAnsi="Akzidenz Grotesk Light"/>
          <w:i/>
          <w:sz w:val="19"/>
        </w:rPr>
        <w:t>Interest</w:t>
      </w:r>
      <w:r>
        <w:rPr>
          <w:rFonts w:cs="Akzidenz Grotesk Light" w:ascii="Akzidenz Grotesk Light" w:hAnsi="Akzidenz Grotesk Light"/>
          <w:sz w:val="19"/>
        </w:rPr>
        <w:t xml:space="preserve"> </w:t>
      </w:r>
      <w:r>
        <w:rPr>
          <w:rFonts w:cs="Akzidenz Grotesk Light" w:ascii="Akzidenz Grotesk Light" w:hAnsi="Akzidenz Grotesk Light"/>
          <w:i/>
          <w:sz w:val="19"/>
        </w:rPr>
        <w:t>Rate</w:t>
      </w:r>
      <w:r>
        <w:rPr>
          <w:rFonts w:cs="Akzidenz Grotesk Light" w:ascii="Akzidenz Grotesk Light" w:hAnsi="Akzidenz Grotesk Light"/>
          <w:sz w:val="19"/>
        </w:rPr>
        <w:t>” will be, the effective rate for Federal Funds, as published on Telerate Page 118, provided that if, for any reason, Telerate Page 118 should be unavailable the Interest Rate shall be such rate as the Transferee shall reasonably determine.</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jc w:val="both"/>
        <w:rPr>
          <w:rFonts w:ascii="CG Times" w:hAnsi="CG Times" w:cs="CG Times"/>
        </w:rPr>
      </w:pPr>
      <w:r>
        <w:rPr>
          <w:rFonts w:cs="Akzidenz Grotesk Light" w:ascii="Akzidenz Grotesk Light" w:hAnsi="Akzidenz Grotesk Light"/>
          <w:sz w:val="19"/>
        </w:rPr>
        <w:tab/>
        <w:t>(ii)</w:t>
        <w:tab/>
      </w:r>
      <w:r>
        <w:rPr>
          <w:rFonts w:cs="Akzidenz Grotesk Light" w:ascii="Akzidenz Grotesk Light" w:hAnsi="Akzidenz Grotesk Light"/>
          <w:bCs/>
          <w:i/>
        </w:rPr>
        <w:t>Transfer of Interest Amount.</w:t>
      </w:r>
      <w:r>
        <w:rPr>
          <w:rFonts w:cs="Akzidenz Grotesk Light" w:ascii="Akzidenz Grotesk Light" w:hAnsi="Akzidenz Grotesk Light"/>
          <w:bCs/>
        </w:rPr>
        <w:t xml:space="preserve"> </w:t>
      </w:r>
      <w:r>
        <w:rPr>
          <w:rFonts w:cs="Akzidenz Grotesk Light" w:ascii="Akzidenz Grotesk Light" w:hAnsi="Akzidenz Grotesk Light"/>
        </w:rPr>
        <w:t xml:space="preserve"> The Transfer of the Interest Amount will be made on the second Local Business Day following the end of each calendar month, to the effect that a Delivery Amount would not be created or increased by that transfer, and on any Local Business Day on which Posted Collateral in the form of Cash is Transferred to the Pledgor pursuant to Paragraph 3(b).</w:t>
      </w:r>
    </w:p>
    <w:p>
      <w:pPr>
        <w:pStyle w:val="ListBullet2"/>
        <w:ind w:hanging="720" w:start="144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numPr>
          <w:ilvl w:val="0"/>
          <w:numId w:val="5"/>
        </w:numPr>
        <w:jc w:val="both"/>
        <w:rPr>
          <w:rFonts w:ascii="Akzidenz Grotesk Light" w:hAnsi="Akzidenz Grotesk Light" w:cs="Akzidenz Grotesk Light"/>
          <w:sz w:val="19"/>
        </w:rPr>
      </w:pPr>
      <w:r>
        <w:rPr>
          <w:i/>
        </w:rPr>
        <w:t>Alternative to Interest Amount.</w:t>
      </w:r>
      <w:r>
        <w:fldChar w:fldCharType="begin"/>
      </w:r>
      <w:r>
        <w:rPr/>
        <w:instrText xml:space="preserve"> TC "Alternative to Interest Amount." \l 3 </w:instrText>
      </w:r>
      <w:r>
        <w:rPr/>
        <w:fldChar w:fldCharType="separate"/>
      </w:r>
      <w:r>
        <w:rPr/>
      </w:r>
      <w:r>
        <w:rPr/>
        <w:fldChar w:fldCharType="end"/>
      </w:r>
      <w:r>
        <w:rPr/>
        <w:t xml:space="preserve">.  The provisions of Paragraph 6(d)(ii) will apply and for the purposes of calculating the Interest Amount the amount of interest calculated for each day of the Interest Period shall be compounded </w:t>
      </w:r>
      <w:r>
        <w:rPr>
          <w:rFonts w:cs="Akzidenz Grotesk Light" w:ascii="Akzidenz Grotesk Light" w:hAnsi="Akzidenz Grotesk Light"/>
          <w:sz w:val="19"/>
        </w:rPr>
        <w:t>daily.</w:t>
      </w:r>
    </w:p>
    <w:p>
      <w:pPr>
        <w:pStyle w:val="ListBullet2"/>
        <w:ind w:hanging="0" w:start="72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(i)</w:t>
        <w:tab/>
      </w:r>
      <w:r>
        <w:rPr>
          <w:rFonts w:cs="Akzidenz Grotesk Light" w:ascii="Akzidenz Grotesk Light" w:hAnsi="Akzidenz Grotesk Light"/>
          <w:b/>
          <w:i/>
          <w:sz w:val="19"/>
        </w:rPr>
        <w:t>Additional Representation(s).</w:t>
      </w:r>
      <w:r>
        <w:fldChar w:fldCharType="begin"/>
      </w:r>
      <w:r>
        <w:rPr/>
        <w:instrText xml:space="preserve"> TC "Additional Representation(s)."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Continue"/>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There are no additional representations by either party.</w:t>
      </w:r>
    </w:p>
    <w:p>
      <w:pPr>
        <w:pStyle w:val="ListBullet2"/>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(j)</w:t>
        <w:tab/>
      </w:r>
      <w:r>
        <w:rPr>
          <w:rFonts w:cs="Akzidenz Grotesk Light" w:ascii="Akzidenz Grotesk Light" w:hAnsi="Akzidenz Grotesk Light"/>
          <w:b/>
          <w:i/>
          <w:sz w:val="19"/>
        </w:rPr>
        <w:t>Other Eligible Support and Other Posted Support.</w:t>
      </w:r>
      <w:r>
        <w:fldChar w:fldCharType="begin"/>
      </w:r>
      <w:r>
        <w:rPr/>
        <w:instrText xml:space="preserve"> TC "Other Eligible Support and Other Posted Support."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Bullet3"/>
        <w:ind w:hanging="720" w:start="1440" w:end="0"/>
        <w:jc w:val="both"/>
        <w:rPr/>
      </w:pPr>
      <w:r>
        <w:rPr>
          <w:rFonts w:cs="Akzidenz Grotesk Light" w:ascii="Akzidenz Grotesk Light" w:hAnsi="Akzidenz Grotesk Light"/>
          <w:sz w:val="19"/>
        </w:rPr>
        <w:t>(i)</w:t>
        <w:tab/>
      </w:r>
      <w:r>
        <w:rPr>
          <w:rFonts w:cs="Akzidenz Grotesk Light" w:ascii="Akzidenz Grotesk Light" w:hAnsi="Akzidenz Grotesk Light"/>
          <w:i/>
          <w:sz w:val="19"/>
        </w:rPr>
        <w:t>“Value”</w:t>
      </w:r>
      <w:r>
        <w:fldChar w:fldCharType="begin"/>
      </w:r>
      <w:r>
        <w:rPr/>
        <w:instrText xml:space="preserve"> TC "Value" \l 3 </w:instrText>
      </w:r>
      <w:r>
        <w:rPr/>
        <w:fldChar w:fldCharType="separate"/>
      </w:r>
      <w:r>
        <w:rPr/>
      </w:r>
      <w:r>
        <w:rPr/>
        <w:fldChar w:fldCharType="end"/>
      </w:r>
      <w:r>
        <w:rPr>
          <w:rFonts w:cs="Akzidenz Grotesk Light" w:ascii="Akzidenz Grotesk Light" w:hAnsi="Akzidenz Grotesk Light"/>
          <w:sz w:val="19"/>
        </w:rPr>
        <w:t xml:space="preserve"> with respect to Other Eligible Support and Other Posted Support shall have such meaning as the parties shall agree in writing from time to time.</w:t>
      </w:r>
    </w:p>
    <w:p>
      <w:pPr>
        <w:pStyle w:val="ListBullet3"/>
        <w:ind w:hanging="720" w:start="144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hanging="720" w:start="144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“Transfer”</w:t>
      </w:r>
      <w:r>
        <w:fldChar w:fldCharType="begin"/>
      </w:r>
      <w:r>
        <w:rPr/>
        <w:instrText xml:space="preserve"> TC "Transfer" \l 3 </w:instrText>
      </w:r>
      <w:r>
        <w:rPr/>
        <w:fldChar w:fldCharType="separate"/>
      </w:r>
      <w:r>
        <w:rPr/>
      </w:r>
      <w:r>
        <w:rPr/>
        <w:fldChar w:fldCharType="end"/>
      </w:r>
      <w:r>
        <w:rPr>
          <w:rFonts w:cs="Akzidenz Grotesk Light" w:ascii="Akzidenz Grotesk Light" w:hAnsi="Akzidenz Grotesk Light"/>
          <w:sz w:val="19"/>
        </w:rPr>
        <w:t xml:space="preserve"> with respect to Other Eligible Support and Other Posted Support shall have such meaning as the parties shall agree in writing from time to time.</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(k)</w:t>
        <w:tab/>
      </w:r>
      <w:r>
        <w:rPr>
          <w:rFonts w:cs="Akzidenz Grotesk Light" w:ascii="Akzidenz Grotesk Light" w:hAnsi="Akzidenz Grotesk Light"/>
          <w:b/>
          <w:i/>
          <w:sz w:val="19"/>
        </w:rPr>
        <w:t>Demands and Notices.</w:t>
      </w:r>
      <w:r>
        <w:fldChar w:fldCharType="begin"/>
      </w:r>
      <w:r>
        <w:rPr/>
        <w:instrText xml:space="preserve"> TC "Demands and Notices." \l 2 </w:instrText>
      </w:r>
      <w:r>
        <w:rPr/>
        <w:fldChar w:fldCharType="separate"/>
      </w:r>
      <w:r>
        <w:rPr/>
      </w:r>
      <w:r>
        <w:rPr/>
        <w:fldChar w:fldCharType="end"/>
      </w:r>
    </w:p>
    <w:p>
      <w:pPr>
        <w:pStyle w:val="Normal"/>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ListContinue2"/>
        <w:ind w:start="720" w:end="0"/>
        <w:jc w:val="both"/>
        <w:rPr>
          <w:rFonts w:ascii="Akzidenz Grotesk Light" w:hAnsi="Akzidenz Grotesk Light" w:cs="Akzidenz Grotesk Light"/>
          <w:sz w:val="19"/>
        </w:rPr>
      </w:pPr>
      <w:r>
        <w:rPr>
          <w:rFonts w:cs="Akzidenz Grotesk Light" w:ascii="Akzidenz Grotesk Light" w:hAnsi="Akzidenz Grotesk Light"/>
          <w:sz w:val="19"/>
        </w:rPr>
        <w:t>All demands, specifications and notices under this Annex will be made pursuant to the Notices Section of this Agreement, save that any demand, specification or notice:</w:t>
      </w:r>
    </w:p>
    <w:p>
      <w:pPr>
        <w:pStyle w:val="ListBullet3"/>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w:t>
        <w:tab/>
        <w:t>shall be given to or made at the following addresses:</w:t>
      </w:r>
    </w:p>
    <w:p>
      <w:pPr>
        <w:pStyle w:val="ListContinue3"/>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If to Party A:</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Address:</w:t>
        <w:tab/>
        <w:tab/>
        <w:t>One Cabot Square</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b/>
        <w:tab/>
        <w:t>London  E14 4QJ</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b/>
        <w:tab/>
        <w:t>England</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Telephone:</w:t>
        <w:tab/>
        <w:t>44 20 7888 4135</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Facsimile:</w:t>
        <w:tab/>
        <w:t>44 20 7888 3611</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Attention:</w:t>
        <w:tab/>
        <w:t>Collateral Management Unit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If to Party B:</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Address:</w:t>
        <w:tab/>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b/>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Telephone:</w:t>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Facsimile:</w:t>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Telex:</w:t>
        <w:tab/>
        <w:tab/>
        <w:t>[</w:t>
        <w:tab/>
        <w:tab/>
        <w:t>]</w:t>
        <w:tab/>
        <w:t>Answerback:</w:t>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tab/>
        <w:tab/>
        <w:tab/>
        <w:t>Attention:</w:t>
        <w:tab/>
        <w:t>[</w:t>
        <w:tab/>
        <w:tab/>
        <w:t>]</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BodyTextIndent"/>
        <w:ind w:start="720" w:end="0"/>
        <w:jc w:val="both"/>
        <w:rPr>
          <w:rFonts w:ascii="Akzidenz Grotesk Light" w:hAnsi="Akzidenz Grotesk Light" w:cs="Akzidenz Grotesk Light"/>
          <w:sz w:val="19"/>
        </w:rPr>
      </w:pPr>
      <w:r>
        <w:rPr>
          <w:rFonts w:cs="Akzidenz Grotesk Light" w:ascii="Akzidenz Grotesk Light" w:hAnsi="Akzidenz Grotesk Light"/>
          <w:sz w:val="19"/>
        </w:rPr>
        <w:t>or at such other address as the relevant party may from time to time designate by giving notice (in accordance with the terms of this paragraph) to the other party;</w:t>
      </w:r>
    </w:p>
    <w:p>
      <w:pPr>
        <w:pStyle w:val="ListBullet3"/>
        <w:ind w:hanging="720" w:start="1440" w:end="0"/>
        <w:jc w:val="both"/>
        <w:rPr>
          <w:rFonts w:ascii="Akzidenz Grotesk Light" w:hAnsi="Akzidenz Grotesk Light" w:cs="Akzidenz Grotesk Light"/>
          <w:sz w:val="19"/>
        </w:rPr>
      </w:pPr>
      <w:r>
        <w:rPr>
          <w:rFonts w:cs="Akzidenz Grotesk Light" w:ascii="Akzidenz Grotesk Light" w:hAnsi="Akzidenz Grotesk Light"/>
          <w:sz w:val="19"/>
        </w:rPr>
        <w:t>(ii)</w:t>
        <w:tab/>
        <w:t>shall (unless otherwise stated in this Annex) be deemed to be effective at the time such notice is actually received unless such notice is received on a day which is not a Local Business Day or after the Notification Time on any Local Business Day in which event such notice shall be deemed to be effective on the next succeeding Local Business Day.</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2"/>
        <w:ind w:hanging="0" w:start="0" w:end="0"/>
        <w:jc w:val="both"/>
        <w:rPr>
          <w:rFonts w:ascii="Akzidenz Grotesk Light" w:hAnsi="Akzidenz Grotesk Light" w:cs="Akzidenz Grotesk Light"/>
          <w:b/>
          <w:i/>
          <w:i/>
          <w:sz w:val="19"/>
        </w:rPr>
      </w:pPr>
      <w:r>
        <w:rPr>
          <w:rFonts w:cs="Akzidenz Grotesk Light" w:ascii="Akzidenz Grotesk Light" w:hAnsi="Akzidenz Grotesk Light"/>
          <w:b/>
          <w:sz w:val="19"/>
        </w:rPr>
        <w:t>(l)</w:t>
        <w:tab/>
      </w:r>
      <w:r>
        <w:rPr>
          <w:rFonts w:cs="Akzidenz Grotesk Light" w:ascii="Akzidenz Grotesk Light" w:hAnsi="Akzidenz Grotesk Light"/>
          <w:b/>
          <w:i/>
          <w:sz w:val="19"/>
        </w:rPr>
        <w:t>Addresses for Transfers.</w:t>
      </w:r>
      <w:r>
        <w:fldChar w:fldCharType="begin"/>
      </w:r>
      <w:r>
        <w:rPr/>
        <w:instrText xml:space="preserve"> TC "Addresses for Transfers." \l 2 </w:instrText>
      </w:r>
      <w:r>
        <w:rPr/>
        <w:fldChar w:fldCharType="separate"/>
      </w:r>
      <w:r>
        <w:rPr/>
      </w:r>
      <w:r>
        <w:rPr/>
        <w:fldChar w:fldCharType="end"/>
      </w:r>
    </w:p>
    <w:p>
      <w:pPr>
        <w:pStyle w:val="Normal"/>
        <w:jc w:val="both"/>
        <w:rPr>
          <w:rFonts w:ascii="Akzidenz Grotesk Light" w:hAnsi="Akzidenz Grotesk Light" w:cs="Akzidenz Grotesk Light"/>
          <w:b/>
          <w:i/>
          <w:i/>
          <w:sz w:val="19"/>
        </w:rPr>
      </w:pPr>
      <w:r>
        <w:rPr>
          <w:rFonts w:cs="Akzidenz Grotesk Light" w:ascii="Akzidenz Grotesk Light" w:hAnsi="Akzidenz Grotesk Light"/>
          <w:b/>
          <w:i/>
          <w:sz w:val="19"/>
        </w:rPr>
      </w:r>
    </w:p>
    <w:p>
      <w:pPr>
        <w:pStyle w:val="ListBullet3"/>
        <w:ind w:firstLine="720" w:start="0" w:end="0"/>
        <w:jc w:val="both"/>
        <w:rPr>
          <w:rFonts w:ascii="Akzidenz Grotesk Light" w:hAnsi="Akzidenz Grotesk Light" w:cs="Akzidenz Grotesk Light"/>
          <w:sz w:val="19"/>
        </w:rPr>
      </w:pPr>
      <w:r>
        <w:rPr>
          <w:rFonts w:cs="Akzidenz Grotesk Light" w:ascii="Akzidenz Grotesk Light" w:hAnsi="Akzidenz Grotesk Light"/>
          <w:sz w:val="19"/>
        </w:rPr>
        <w:t>(i)</w:t>
        <w:tab/>
      </w:r>
      <w:r>
        <w:rPr>
          <w:rFonts w:cs="Akzidenz Grotesk Light" w:ascii="Akzidenz Grotesk Light" w:hAnsi="Akzidenz Grotesk Light"/>
          <w:i/>
          <w:sz w:val="19"/>
        </w:rPr>
        <w:t>To Party A</w:t>
      </w:r>
      <w:r>
        <w:fldChar w:fldCharType="begin"/>
      </w:r>
      <w:r>
        <w:rPr/>
        <w:instrText xml:space="preserve"> TC "To Party A" \l 3 </w:instrText>
      </w:r>
      <w:r>
        <w:rPr/>
        <w:fldChar w:fldCharType="separate"/>
      </w:r>
      <w:r>
        <w:rPr/>
      </w:r>
      <w:r>
        <w:rPr/>
        <w:fldChar w:fldCharType="end"/>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ind w:start="720" w:end="0"/>
        <w:jc w:val="both"/>
        <w:rPr>
          <w:rFonts w:ascii="Akzidenz Grotesk Light" w:hAnsi="Akzidenz Grotesk Light" w:cs="Akzidenz Grotesk Light"/>
          <w:sz w:val="19"/>
        </w:rPr>
      </w:pPr>
      <w:r>
        <w:rPr>
          <w:rFonts w:cs="Akzidenz Grotesk Light" w:ascii="Akzidenz Grotesk Light" w:hAnsi="Akzidenz Grotesk Light"/>
          <w:sz w:val="19"/>
        </w:rPr>
        <w:t>Transfers at any time of any type of asset by Party B to Party A shall be made to the account or address (as appropriate) most recently (at that time) notified for the purposes of this Annex by Party A to Party B in relation to such type of asset.</w:t>
      </w:r>
    </w:p>
    <w:p>
      <w:pPr>
        <w:pStyle w:val="ListBullet3"/>
        <w:ind w:firstLine="720" w:start="0" w:end="0"/>
        <w:jc w:val="both"/>
        <w:rPr/>
      </w:pPr>
      <w:r>
        <w:rPr>
          <w:rFonts w:cs="Akzidenz Grotesk Light" w:ascii="Akzidenz Grotesk Light" w:hAnsi="Akzidenz Grotesk Light"/>
          <w:sz w:val="19"/>
        </w:rPr>
        <w:t>(ii)</w:t>
        <w:tab/>
      </w:r>
      <w:r>
        <w:rPr>
          <w:rFonts w:cs="Akzidenz Grotesk Light" w:ascii="Akzidenz Grotesk Light" w:hAnsi="Akzidenz Grotesk Light"/>
          <w:i/>
          <w:sz w:val="19"/>
        </w:rPr>
        <w:t>To Party B</w:t>
      </w:r>
      <w:r>
        <w:fldChar w:fldCharType="begin"/>
      </w:r>
      <w:r>
        <w:rPr/>
        <w:instrText xml:space="preserve"> TC "To Party B" \l 3 </w:instrText>
      </w:r>
      <w:r>
        <w:rPr/>
        <w:fldChar w:fldCharType="separate"/>
      </w:r>
      <w:r>
        <w:rPr/>
      </w:r>
      <w:r>
        <w:rPr/>
        <w:fldChar w:fldCharType="end"/>
      </w:r>
      <w:r>
        <w:rPr>
          <w:rFonts w:cs="Akzidenz Grotesk Light" w:ascii="Akzidenz Grotesk Light" w:hAnsi="Akzidenz Grotesk Light"/>
          <w:sz w:val="19"/>
        </w:rPr>
        <w:t xml:space="preserve"> </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ind w:start="720" w:end="0"/>
        <w:jc w:val="both"/>
        <w:rPr>
          <w:rFonts w:ascii="Akzidenz Grotesk Light" w:hAnsi="Akzidenz Grotesk Light" w:cs="Akzidenz Grotesk Light"/>
          <w:sz w:val="19"/>
        </w:rPr>
      </w:pPr>
      <w:r>
        <w:rPr>
          <w:rFonts w:cs="Akzidenz Grotesk Light" w:ascii="Akzidenz Grotesk Light" w:hAnsi="Akzidenz Grotesk Light"/>
          <w:sz w:val="19"/>
        </w:rPr>
        <w:t>Transfers at any time of any type of asset by Party A to Party B shall be made to the account or address (as appropriate) most recently (at that time) notified for the purposes of this Annex by Party B to Party A in relation to such type of asset.</w:t>
      </w:r>
    </w:p>
    <w:p>
      <w:pPr>
        <w:pStyle w:val="ListBullet2"/>
        <w:ind w:hanging="0" w:start="0" w:end="0"/>
        <w:jc w:val="both"/>
        <w:rPr>
          <w:rFonts w:ascii="Akzidenz Grotesk Light" w:hAnsi="Akzidenz Grotesk Light" w:cs="Akzidenz Grotesk Light"/>
          <w:b/>
          <w:sz w:val="19"/>
        </w:rPr>
      </w:pPr>
      <w:r>
        <w:rPr>
          <w:rFonts w:cs="Akzidenz Grotesk Light" w:ascii="Akzidenz Grotesk Light" w:hAnsi="Akzidenz Grotesk Light"/>
          <w:b/>
          <w:sz w:val="19"/>
        </w:rPr>
        <w:t>(m)</w:t>
        <w:tab/>
      </w:r>
      <w:r>
        <w:rPr>
          <w:rFonts w:cs="Akzidenz Grotesk Light" w:ascii="Akzidenz Grotesk Light" w:hAnsi="Akzidenz Grotesk Light"/>
          <w:b/>
          <w:i/>
          <w:sz w:val="19"/>
        </w:rPr>
        <w:t>Other Provisions.</w:t>
      </w:r>
      <w:r>
        <w:fldChar w:fldCharType="begin"/>
      </w:r>
      <w:r>
        <w:rPr/>
        <w:instrText xml:space="preserve"> TC "Other Provisions." \l 2 </w:instrText>
      </w:r>
      <w:r>
        <w:rPr/>
        <w:fldChar w:fldCharType="separate"/>
      </w:r>
      <w:r>
        <w:rPr/>
      </w:r>
      <w:r>
        <w:rPr/>
        <w:fldChar w:fldCharType="end"/>
      </w:r>
    </w:p>
    <w:p>
      <w:pPr>
        <w:pStyle w:val="Header"/>
        <w:tabs>
          <w:tab w:val="clear" w:pos="4153"/>
          <w:tab w:val="clear" w:pos="8306"/>
        </w:tabs>
        <w:jc w:val="both"/>
        <w:rPr>
          <w:rFonts w:ascii="Akzidenz Grotesk Light" w:hAnsi="Akzidenz Grotesk Light" w:cs="Akzidenz Grotesk Light"/>
          <w:b/>
          <w:sz w:val="19"/>
        </w:rPr>
      </w:pPr>
      <w:r>
        <w:rPr>
          <w:rFonts w:cs="Akzidenz Grotesk Light" w:ascii="Akzidenz Grotesk Light" w:hAnsi="Akzidenz Grotesk Light"/>
          <w:b/>
          <w:sz w:val="19"/>
        </w:rPr>
      </w:r>
    </w:p>
    <w:p>
      <w:pPr>
        <w:pStyle w:val="Header"/>
        <w:tabs>
          <w:tab w:val="clear" w:pos="4153"/>
          <w:tab w:val="clear" w:pos="8306"/>
          <w:tab w:val="left" w:pos="900" w:leader="none"/>
        </w:tabs>
        <w:jc w:val="both"/>
        <w:rPr>
          <w:rFonts w:ascii="Akzidenz Grotesk Light" w:hAnsi="Akzidenz Grotesk Light" w:cs="Akzidenz Grotesk Light"/>
          <w:sz w:val="19"/>
        </w:rPr>
      </w:pPr>
      <w:r>
        <w:rPr>
          <w:rFonts w:cs="Akzidenz Grotesk Light" w:ascii="Akzidenz Grotesk Light" w:hAnsi="Akzidenz Grotesk Light"/>
          <w:sz w:val="19"/>
        </w:rPr>
        <w:tab/>
        <w:t>(i)</w:t>
        <w:tab/>
      </w:r>
      <w:r>
        <w:rPr>
          <w:rFonts w:cs="Akzidenz Grotesk Light" w:ascii="Akzidenz Grotesk Light" w:hAnsi="Akzidenz Grotesk Light"/>
          <w:i/>
          <w:sz w:val="19"/>
        </w:rPr>
        <w:t>Additional Definitions</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4"/>
        <w:ind w:start="1440" w:end="0"/>
        <w:jc w:val="both"/>
        <w:rPr/>
      </w:pPr>
      <w:r>
        <w:rPr>
          <w:rFonts w:cs="Akzidenz Grotesk Light" w:ascii="Akzidenz Grotesk Light" w:hAnsi="Akzidenz Grotesk Light"/>
          <w:sz w:val="19"/>
        </w:rPr>
        <w:t>“</w:t>
      </w:r>
      <w:r>
        <w:rPr>
          <w:rFonts w:cs="Akzidenz Grotesk Light" w:ascii="Akzidenz Grotesk Light" w:hAnsi="Akzidenz Grotesk Light"/>
          <w:i/>
          <w:sz w:val="19"/>
        </w:rPr>
        <w:t>Equivalent Collateral</w:t>
      </w:r>
      <w:r>
        <w:rPr>
          <w:rFonts w:cs="Akzidenz Grotesk Light" w:ascii="Akzidenz Grotesk Light" w:hAnsi="Akzidenz Grotesk Light"/>
          <w:sz w:val="19"/>
        </w:rPr>
        <w:t>” means, with respect to any  security constituting Posted Collateral, a security of the same issuer and, as applicable, representing or having the same class, series, maturity, interest rate, principle amount or liquidation value and such other provisions as are necessary for that security and the security constituting Posted Collateral to be treated as equivalent in the market for such securities;</w:t>
      </w:r>
    </w:p>
    <w:p>
      <w:pPr>
        <w:pStyle w:val="ListContinue4"/>
        <w:ind w:start="1440" w:end="0"/>
        <w:jc w:val="both"/>
        <w:rPr/>
      </w:pPr>
      <w:r>
        <w:rPr>
          <w:rFonts w:cs="Akzidenz Grotesk Light" w:ascii="Akzidenz Grotesk Light" w:hAnsi="Akzidenz Grotesk Light"/>
          <w:sz w:val="19"/>
        </w:rPr>
        <w:t>“</w:t>
      </w:r>
      <w:r>
        <w:rPr>
          <w:rFonts w:cs="Akzidenz Grotesk Light" w:ascii="Akzidenz Grotesk Light" w:hAnsi="Akzidenz Grotesk Light"/>
          <w:i/>
          <w:sz w:val="19"/>
        </w:rPr>
        <w:t>Local Business Day</w:t>
      </w:r>
      <w:r>
        <w:rPr>
          <w:rFonts w:cs="Akzidenz Grotesk Light" w:ascii="Akzidenz Grotesk Light" w:hAnsi="Akzidenz Grotesk Light"/>
          <w:sz w:val="19"/>
        </w:rPr>
        <w:t>” means: (i) any day on which commercial banks are open for business (including dealings in foreign exchange and foreign currency deposits) in London, and (ii) in relation to a Transfer of Eligible Collateral, a day on which the clearance system agreed between the parties for the delivery of Eligible Collateral is open for acceptance and execution of settlement instructions (or in the case of a Transfer of Cash or other Eligible Collateral for which delivery is contemplated by other means, a day on which commercial banks are open for business (including dealings for foreign exchange and foreign deposits) in New York and such other places as the parties shall agree);</w:t>
      </w:r>
    </w:p>
    <w:p>
      <w:pPr>
        <w:pStyle w:val="ListBullet3"/>
        <w:tabs>
          <w:tab w:val="clear" w:pos="720"/>
          <w:tab w:val="left" w:pos="1080" w:leader="none"/>
        </w:tabs>
        <w:ind w:hanging="0" w:start="0" w:end="0"/>
        <w:jc w:val="both"/>
        <w:rPr>
          <w:rFonts w:ascii="Akzidenz Grotesk Light" w:hAnsi="Akzidenz Grotesk Light" w:cs="Akzidenz Grotesk Light"/>
          <w:sz w:val="19"/>
        </w:rPr>
      </w:pPr>
      <w:r>
        <w:rPr>
          <w:rFonts w:cs="Akzidenz Grotesk Light" w:ascii="Akzidenz Grotesk Light" w:hAnsi="Akzidenz Grotesk Light"/>
          <w:sz w:val="19"/>
        </w:rPr>
        <w:tab/>
        <w:t>(ii)</w:t>
        <w:tab/>
      </w:r>
      <w:r>
        <w:rPr>
          <w:rFonts w:cs="Akzidenz Grotesk Light" w:ascii="Akzidenz Grotesk Light" w:hAnsi="Akzidenz Grotesk Light"/>
          <w:i/>
          <w:sz w:val="19"/>
        </w:rPr>
        <w:t>Transfer Timing</w:t>
      </w:r>
    </w:p>
    <w:p>
      <w:pPr>
        <w:pStyle w:val="ListBullet4"/>
        <w:ind w:hanging="0" w:start="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4"/>
        <w:ind w:firstLine="720" w:start="720" w:end="0"/>
        <w:jc w:val="both"/>
        <w:rPr>
          <w:rFonts w:ascii="Akzidenz Grotesk Light" w:hAnsi="Akzidenz Grotesk Light" w:cs="Akzidenz Grotesk Light"/>
          <w:sz w:val="19"/>
        </w:rPr>
      </w:pPr>
      <w:r>
        <w:rPr>
          <w:rFonts w:cs="Akzidenz Grotesk Light" w:ascii="Akzidenz Grotesk Light" w:hAnsi="Akzidenz Grotesk Light"/>
          <w:sz w:val="19"/>
        </w:rPr>
        <w:t>(a)</w:t>
        <w:tab/>
        <w:t>Paragraph 4(b) shall be deleted and replaced in its entirety by the following paragraph:</w:t>
      </w:r>
    </w:p>
    <w:p>
      <w:pPr>
        <w:pStyle w:val="Normal"/>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4"/>
        <w:ind w:start="2160" w:end="0"/>
        <w:jc w:val="both"/>
        <w:rPr>
          <w:rFonts w:ascii="Akzidenz Grotesk Light" w:hAnsi="Akzidenz Grotesk Light" w:cs="Akzidenz Grotesk Light"/>
          <w:sz w:val="19"/>
        </w:rPr>
      </w:pPr>
      <w:r>
        <w:rPr>
          <w:rFonts w:cs="Akzidenz Grotesk Light" w:ascii="Akzidenz Grotesk Light" w:hAnsi="Akzidenz Grotesk Light"/>
          <w:sz w:val="19"/>
        </w:rPr>
        <w:t>“</w:t>
      </w:r>
      <w:r>
        <w:rPr>
          <w:rFonts w:cs="Akzidenz Grotesk Light" w:ascii="Akzidenz Grotesk Light" w:hAnsi="Akzidenz Grotesk Light"/>
          <w:sz w:val="19"/>
        </w:rPr>
        <w:t>Subject to Paragraphs 4(a) and 5 and unless otherwise specified, if a demand for the Transfer of Eligible Credit Support or Posted Credit Support is made by the Notification Time, then the relevant Transfer will be made not later than the close of business on the second Local Business Day thereafter; if a demand is made after the Notification Time then the relevant Transfer will be made not later than the close of business on the third Local Business Day thereafter”.</w:t>
      </w:r>
    </w:p>
    <w:p>
      <w:pPr>
        <w:pStyle w:val="ListContinue4"/>
        <w:ind w:start="216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4"/>
        <w:ind w:hanging="720" w:start="2160" w:end="0"/>
        <w:jc w:val="both"/>
        <w:rPr>
          <w:rFonts w:ascii="Akzidenz Grotesk Light" w:hAnsi="Akzidenz Grotesk Light" w:cs="Akzidenz Grotesk Light"/>
          <w:sz w:val="19"/>
        </w:rPr>
      </w:pPr>
      <w:r>
        <w:rPr>
          <w:rFonts w:cs="Akzidenz Grotesk Light" w:ascii="Akzidenz Grotesk Light" w:hAnsi="Akzidenz Grotesk Light"/>
          <w:sz w:val="19"/>
        </w:rPr>
        <w:t>(b)</w:t>
        <w:tab/>
        <w:t>Paragraph 6(d)(1) shall be amended so that the reference therein to “the following Local Business Day” shall be replaced by reference to “the second Local Business Day thereafter”.</w:t>
      </w:r>
    </w:p>
    <w:p>
      <w:pPr>
        <w:pStyle w:val="ListBullet3"/>
        <w:tabs>
          <w:tab w:val="clear" w:pos="720"/>
          <w:tab w:val="left" w:pos="1080" w:leader="none"/>
        </w:tabs>
        <w:ind w:hanging="0"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Bullet3"/>
        <w:tabs>
          <w:tab w:val="clear" w:pos="720"/>
          <w:tab w:val="left" w:pos="1080" w:leader="none"/>
        </w:tabs>
        <w:ind w:hanging="0" w:start="1080" w:end="0"/>
        <w:jc w:val="both"/>
        <w:rPr>
          <w:rFonts w:ascii="Akzidenz Grotesk Light" w:hAnsi="Akzidenz Grotesk Light" w:cs="Akzidenz Grotesk Light"/>
          <w:sz w:val="19"/>
        </w:rPr>
      </w:pPr>
      <w:r>
        <w:rPr>
          <w:rFonts w:cs="Akzidenz Grotesk Light" w:ascii="Akzidenz Grotesk Light" w:hAnsi="Akzidenz Grotesk Light"/>
          <w:sz w:val="19"/>
        </w:rPr>
        <w:t>(iii)</w:t>
        <w:tab/>
        <w:tab/>
      </w:r>
      <w:r>
        <w:rPr>
          <w:rFonts w:cs="Akzidenz Grotesk Light" w:ascii="Akzidenz Grotesk Light" w:hAnsi="Akzidenz Grotesk Light"/>
          <w:i/>
          <w:sz w:val="19"/>
        </w:rPr>
        <w:t>Events of Default</w:t>
      </w:r>
    </w:p>
    <w:p>
      <w:pPr>
        <w:pStyle w:val="Normal"/>
        <w:tabs>
          <w:tab w:val="clear" w:pos="720"/>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216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Paragraph 7 shall be amended so that the references in Paragraph 7(i), Paragraph 7(ii) and Paragraph 7(iii) to “two Local Business Days”, “five Local Business Days” and “thirty days” respectively, shall instead be replaced by “one Local Business Day”, “three Local Business Days” and “three Local Business Days” respectively.</w:t>
      </w:r>
    </w:p>
    <w:p>
      <w:pPr>
        <w:pStyle w:val="Header"/>
        <w:tabs>
          <w:tab w:val="clear" w:pos="4153"/>
          <w:tab w:val="clear" w:pos="8306"/>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t>(iv)</w:t>
        <w:tab/>
        <w:tab/>
      </w:r>
      <w:r>
        <w:rPr>
          <w:rFonts w:cs="Akzidenz Grotesk Light" w:ascii="Akzidenz Grotesk Light" w:hAnsi="Akzidenz Grotesk Light"/>
          <w:i/>
          <w:sz w:val="19"/>
        </w:rPr>
        <w:t>Return of Fungible Securities</w:t>
      </w:r>
    </w:p>
    <w:p>
      <w:pPr>
        <w:pStyle w:val="Normal"/>
        <w:tabs>
          <w:tab w:val="clear" w:pos="720"/>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In lieu of returning to the Pledgor pursuant to Paragraphs 3(b),4(d),5 and 8(d) any Posted Collateral comprising securities the Secured Party may return Equivalent Collateral.</w:t>
      </w:r>
    </w:p>
    <w:p>
      <w:pPr>
        <w:pStyle w:val="Header"/>
        <w:tabs>
          <w:tab w:val="clear" w:pos="4153"/>
          <w:tab w:val="clear" w:pos="8306"/>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t>(v)</w:t>
        <w:tab/>
        <w:tab/>
      </w:r>
      <w:r>
        <w:rPr>
          <w:rFonts w:cs="Akzidenz Grotesk Light" w:ascii="Akzidenz Grotesk Light" w:hAnsi="Akzidenz Grotesk Light"/>
          <w:i/>
          <w:sz w:val="19"/>
        </w:rPr>
        <w:t>Covenants of the Pledgor</w:t>
      </w:r>
    </w:p>
    <w:p>
      <w:pPr>
        <w:pStyle w:val="Normal"/>
        <w:tabs>
          <w:tab w:val="clear" w:pos="720"/>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So long as the Agreement is in effect, the Pledgor covenants that it will keep the Posted Collateral free from all security interests or other encumbrances created by the Pledgor, except the security interest created hereunder and any security interests or other encumbrances created by the Secured Party; and will not sell, transfer, assign, deliver or otherwise dispose of, or grant any option with respect to any Posted Collateral or any interest therein, or create, incur or permit to exist any pledge, lien, mortgage, hypothecation, security interest, charge, option or any other encumbrance with respect to any Posted Collateral or any interest therein, without the prior written consent of the Secured Party.</w:t>
      </w:r>
    </w:p>
    <w:p>
      <w:pPr>
        <w:pStyle w:val="ListBullet3"/>
        <w:tabs>
          <w:tab w:val="clear" w:pos="720"/>
          <w:tab w:val="left" w:pos="1080" w:leader="none"/>
        </w:tabs>
        <w:ind w:hanging="0" w:start="1080" w:end="0"/>
        <w:jc w:val="both"/>
        <w:rPr>
          <w:rFonts w:ascii="Akzidenz Grotesk Light" w:hAnsi="Akzidenz Grotesk Light" w:cs="Akzidenz Grotesk Light"/>
          <w:sz w:val="19"/>
        </w:rPr>
      </w:pPr>
      <w:r>
        <w:rPr>
          <w:rFonts w:cs="Akzidenz Grotesk Light" w:ascii="Akzidenz Grotesk Light" w:hAnsi="Akzidenz Grotesk Light"/>
          <w:sz w:val="19"/>
        </w:rPr>
        <w:t>(vi)</w:t>
        <w:tab/>
        <w:tab/>
      </w:r>
      <w:r>
        <w:rPr>
          <w:rFonts w:cs="Akzidenz Grotesk Light" w:ascii="Akzidenz Grotesk Light" w:hAnsi="Akzidenz Grotesk Light"/>
          <w:i/>
          <w:sz w:val="19"/>
        </w:rPr>
        <w:t>No Counterclaim</w:t>
      </w:r>
    </w:p>
    <w:p>
      <w:pPr>
        <w:pStyle w:val="Normal"/>
        <w:tabs>
          <w:tab w:val="clear" w:pos="720"/>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A party’s rights to demand and receive the Transfer of Eligible Collateral as provided hereunder and its rights as Secured Party against the Posted Collateral or otherwise shall be absolute and subject to no counterclaim, set off, deduction or defence in favour of the Pledgor except as contemplated in Sections 2 and 6 of the Agreement and Paragraph 8 of this Annex.</w:t>
      </w:r>
    </w:p>
    <w:p>
      <w:pPr>
        <w:pStyle w:val="Header"/>
        <w:tabs>
          <w:tab w:val="clear" w:pos="4153"/>
          <w:tab w:val="clear" w:pos="8306"/>
          <w:tab w:val="left" w:pos="0" w:leader="none"/>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t>(vii)</w:t>
        <w:tab/>
        <w:tab/>
        <w:t>Costs of Transfer on Substitution</w:t>
      </w:r>
    </w:p>
    <w:p>
      <w:pPr>
        <w:pStyle w:val="Normal"/>
        <w:tabs>
          <w:tab w:val="clear" w:pos="720"/>
          <w:tab w:val="left" w:pos="0" w:leader="none"/>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Notwithstanding Paragraph 10(a), the Pledgor will be responsible for, and will reimburse the Secured Party for, all transfer and other taxes and other costs involved in the Transfer of Collateral either from the Pledgor to the Secured Party (or any agent or custodian for safekeeping of the Secured Party) or from the Secured Party ( or any agent or custodian for safekeeping of the Secured Party) to the Pledgor pursuant to Paragraph 4(d).</w:t>
      </w:r>
    </w:p>
    <w:p>
      <w:pPr>
        <w:pStyle w:val="Header"/>
        <w:tabs>
          <w:tab w:val="clear" w:pos="4153"/>
          <w:tab w:val="clear" w:pos="8306"/>
          <w:tab w:val="left" w:pos="0" w:leader="none"/>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t>(viii)</w:t>
        <w:tab/>
        <w:tab/>
        <w:t>Holding Collateral</w:t>
      </w:r>
    </w:p>
    <w:p>
      <w:pPr>
        <w:pStyle w:val="Normal"/>
        <w:tabs>
          <w:tab w:val="clear" w:pos="720"/>
          <w:tab w:val="left" w:pos="0" w:leader="none"/>
          <w:tab w:val="left" w:pos="1080" w:leader="none"/>
        </w:tabs>
        <w:ind w:start="1080" w:end="0"/>
        <w:jc w:val="both"/>
        <w:rPr>
          <w:rFonts w:ascii="Akzidenz Grotesk Light" w:hAnsi="Akzidenz Grotesk Light" w:cs="Akzidenz Grotesk Light"/>
          <w:sz w:val="19"/>
        </w:rPr>
      </w:pPr>
      <w:r>
        <w:rPr>
          <w:rFonts w:cs="Akzidenz Grotesk Light" w:ascii="Akzidenz Grotesk Light" w:hAnsi="Akzidenz Grotesk Light"/>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t>The Secured Party shall cause any Custodian appointed hereunder to open and maintain a segregated account and to hold, record and identify all Posted Collateral in such segregated account and, subject to Paragraphs 6(c) and 8(a), such Posted Collateral shall at all times be and remain the property of the Pledgor and shall at no time constitute the property of, or be commingled with the property of, the Secured Party or the Custodian.</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rPr>
          <w:rFonts w:ascii="CG Times" w:hAnsi="CG Times" w:cs="CG Times"/>
        </w:rPr>
      </w:pPr>
      <w:r>
        <w:rPr>
          <w:rFonts w:cs="CG Times" w:ascii="CG Times" w:hAnsi="CG Times"/>
        </w:rPr>
        <w:tab/>
        <w:tab/>
        <w:t xml:space="preserve">(ix) </w:t>
      </w:r>
      <w:r>
        <w:rPr>
          <w:rFonts w:cs="CG Times" w:ascii="CG Times" w:hAnsi="CG Times"/>
          <w:b/>
          <w:i/>
        </w:rPr>
        <w:tab/>
        <w:t>Security and Performance Assurance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rPr>
          <w:rFonts w:ascii="CG Times" w:hAnsi="CG Times" w:cs="CG Times"/>
        </w:rPr>
      </w:pPr>
      <w:r>
        <w:rPr>
          <w:rFonts w:cs="CG Times" w:ascii="CG Times" w:hAnsi="CG Times"/>
        </w:rPr>
      </w:r>
    </w:p>
    <w:p>
      <w:pPr>
        <w:pStyle w:val="BodyTextIndent3"/>
        <w:tabs>
          <w:tab w:val="left" w:pos="-1440" w:leader="none"/>
          <w:tab w:val="left" w:pos="0" w:leader="none"/>
          <w:tab w:val="left" w:pos="72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rPr>
          <w:rFonts w:ascii="CG Times" w:hAnsi="CG Times" w:cs="CG Times"/>
        </w:rPr>
      </w:pPr>
      <w:r>
        <w:rPr>
          <w:rFonts w:cs="CG Times" w:ascii="CG Times" w:hAnsi="CG Times"/>
        </w:rPr>
        <w:tab/>
        <w:tab/>
        <w:tab/>
        <w:t>Eligible Collateral Transferred to the Secured Party:</w:t>
      </w:r>
    </w:p>
    <w:p>
      <w:pPr>
        <w:pStyle w:val="Normal"/>
        <w:tabs>
          <w:tab w:val="left" w:pos="-1440" w:leader="none"/>
          <w:tab w:val="left" w:pos="-270" w:leader="none"/>
          <w:tab w:val="left" w:pos="720" w:leader="none"/>
          <w:tab w:val="left" w:pos="144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jc w:val="both"/>
        <w:rPr>
          <w:rFonts w:ascii="CG Times" w:hAnsi="CG Times" w:cs="CG Times"/>
        </w:rPr>
      </w:pPr>
      <w:r>
        <w:rPr>
          <w:rFonts w:cs="CG Times" w:ascii="CG Times" w:hAnsi="CG Times"/>
        </w:rPr>
        <w:tab/>
      </w:r>
    </w:p>
    <w:p>
      <w:pPr>
        <w:pStyle w:val="Normal"/>
        <w:numPr>
          <w:ilvl w:val="0"/>
          <w:numId w:val="4"/>
        </w:numPr>
        <w:tabs>
          <w:tab w:val="left" w:pos="-1440" w:leader="none"/>
          <w:tab w:val="left" w:pos="-270" w:leader="none"/>
          <w:tab w:val="left" w:pos="720" w:leader="none"/>
          <w:tab w:val="left" w:pos="1440" w:leader="none"/>
          <w:tab w:val="left" w:pos="288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720" w:start="2880" w:end="0"/>
        <w:jc w:val="both"/>
        <w:rPr>
          <w:rFonts w:ascii="CG Times" w:hAnsi="CG Times" w:cs="CG Times"/>
          <w:spacing w:val="-2"/>
        </w:rPr>
      </w:pPr>
      <w:r>
        <w:rPr>
          <w:rFonts w:cs="CG Times" w:ascii="CG Times" w:hAnsi="CG Times"/>
          <w:spacing w:val="-2"/>
        </w:rPr>
        <w:t>if in the form of Cash, is not, and shall not be deemed to be, “client money” for the purposes of the Securities and Futures Authority Client Money and Custody Rules (the “Rules”), as amended from time to time, and as a consequence such Cash will not be segregated from that of the Secured Party, will be used by the Secured Party in the ordinary course of its business and will not be subject to the protections conferred by the Rules.  In such circumstances the Pledgor will be a general creditor of the Secured Party;</w:t>
      </w:r>
    </w:p>
    <w:p>
      <w:pPr>
        <w:pStyle w:val="Normal"/>
        <w:tabs>
          <w:tab w:val="left" w:pos="-1440" w:leader="none"/>
          <w:tab w:val="left" w:pos="-270" w:leader="none"/>
          <w:tab w:val="left" w:pos="720" w:leader="none"/>
          <w:tab w:val="left" w:pos="1440" w:leader="none"/>
          <w:tab w:val="left" w:pos="207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720" w:start="2880" w:end="0"/>
        <w:jc w:val="both"/>
        <w:rPr>
          <w:rFonts w:ascii="CG Times" w:hAnsi="CG Times" w:cs="CG Times"/>
          <w:spacing w:val="-2"/>
        </w:rPr>
      </w:pPr>
      <w:r>
        <w:rPr>
          <w:rFonts w:cs="CG Times" w:ascii="CG Times" w:hAnsi="CG Times"/>
          <w:spacing w:val="-2"/>
        </w:rPr>
      </w:r>
    </w:p>
    <w:p>
      <w:pPr>
        <w:pStyle w:val="Normal"/>
        <w:tabs>
          <w:tab w:val="clear" w:pos="720"/>
          <w:tab w:val="left" w:pos="-720" w:leader="none"/>
        </w:tabs>
        <w:suppressAutoHyphens w:val="true"/>
        <w:ind w:hanging="720" w:start="2880" w:end="0"/>
        <w:jc w:val="both"/>
        <w:rPr>
          <w:rFonts w:ascii="CG Times" w:hAnsi="CG Times" w:cs="CG Times"/>
          <w:spacing w:val="-2"/>
        </w:rPr>
      </w:pPr>
      <w:r>
        <w:rPr>
          <w:rFonts w:cs="CG Times" w:ascii="CG Times" w:hAnsi="CG Times"/>
          <w:spacing w:val="-2"/>
        </w:rPr>
        <w:t>(ii)</w:t>
        <w:tab/>
        <w:t>constitutes security and performance assurance without which the Secured Party would not otherwise enter into and continue any and all Transactions.</w:t>
      </w:r>
    </w:p>
    <w:p>
      <w:pPr>
        <w:pStyle w:val="Normal"/>
        <w:tabs>
          <w:tab w:val="clear" w:pos="720"/>
          <w:tab w:val="left" w:pos="-720" w:leader="none"/>
        </w:tabs>
        <w:suppressAutoHyphens w:val="true"/>
        <w:jc w:val="both"/>
        <w:rPr>
          <w:rFonts w:ascii="CG Times" w:hAnsi="CG Times" w:cs="CG Times"/>
          <w:spacing w:val="-2"/>
        </w:rPr>
      </w:pPr>
      <w:r>
        <w:rPr>
          <w:rFonts w:cs="CG Times" w:ascii="CG Times" w:hAnsi="CG Times"/>
          <w:spacing w:val="-2"/>
        </w:rPr>
      </w:r>
    </w:p>
    <w:p>
      <w:pPr>
        <w:pStyle w:val="ListContinue3"/>
        <w:tabs>
          <w:tab w:val="clear" w:pos="720"/>
          <w:tab w:val="left" w:pos="1080" w:leader="none"/>
        </w:tabs>
        <w:ind w:start="2160" w:end="0"/>
        <w:jc w:val="both"/>
        <w:rPr>
          <w:rFonts w:ascii="Akzidenz Grotesk Light" w:hAnsi="Akzidenz Grotesk Light" w:cs="Akzidenz Grotesk Light"/>
          <w:spacing w:val="-2"/>
          <w:sz w:val="19"/>
        </w:rPr>
      </w:pPr>
      <w:r>
        <w:rPr>
          <w:rFonts w:cs="Akzidenz Grotesk Light" w:ascii="Akzidenz Grotesk Light" w:hAnsi="Akzidenz Grotesk Light"/>
          <w:spacing w:val="-2"/>
          <w:sz w:val="19"/>
        </w:rPr>
      </w:r>
    </w:p>
    <w:p>
      <w:pPr>
        <w:pStyle w:val="ListContinue3"/>
        <w:tabs>
          <w:tab w:val="clear" w:pos="720"/>
          <w:tab w:val="left" w:pos="1080" w:leader="none"/>
        </w:tabs>
        <w:ind w:start="2160" w:end="0"/>
        <w:jc w:val="both"/>
        <w:rPr>
          <w:rFonts w:ascii="Akzidenz Grotesk Light" w:hAnsi="Akzidenz Grotesk Light" w:cs="Akzidenz Grotesk Light"/>
          <w:sz w:val="19"/>
        </w:rPr>
      </w:pPr>
      <w:r>
        <w:rPr>
          <w:rFonts w:cs="Akzidenz Grotesk Light" w:ascii="Akzidenz Grotesk Light" w:hAnsi="Akzidenz Grotesk Light"/>
          <w:sz w:val="19"/>
        </w:rPr>
      </w:r>
    </w:p>
    <w:tbl>
      <w:tblPr>
        <w:tblW w:w="9468" w:type="dxa"/>
        <w:jc w:val="start"/>
        <w:tblInd w:w="0" w:type="dxa"/>
        <w:tblLayout w:type="fixed"/>
        <w:tblCellMar>
          <w:top w:w="0" w:type="dxa"/>
          <w:start w:w="108" w:type="dxa"/>
          <w:bottom w:w="0" w:type="dxa"/>
          <w:end w:w="108" w:type="dxa"/>
        </w:tblCellMar>
      </w:tblPr>
      <w:tblGrid>
        <w:gridCol w:w="1080"/>
        <w:gridCol w:w="2880"/>
        <w:gridCol w:w="1440"/>
        <w:gridCol w:w="1080"/>
        <w:gridCol w:w="2988"/>
      </w:tblGrid>
      <w:tr>
        <w:trPr/>
        <w:tc>
          <w:tcPr>
            <w:tcW w:w="3960" w:type="dxa"/>
            <w:gridSpan w:val="2"/>
            <w:tcBorders/>
          </w:tcPr>
          <w:p>
            <w:pPr>
              <w:pStyle w:val="Normal"/>
              <w:rPr>
                <w:rFonts w:ascii="CG Times" w:hAnsi="CG Times" w:cs="CG Times"/>
                <w:sz w:val="22"/>
              </w:rPr>
            </w:pPr>
            <w:r>
              <w:rPr>
                <w:rFonts w:cs="CG Times" w:ascii="CG Times" w:hAnsi="CG Times"/>
                <w:b/>
                <w:sz w:val="22"/>
              </w:rPr>
              <w:t>CREDIT SUISSE FIRST BOSTON (EUROPE) LIMITED</w:t>
            </w:r>
          </w:p>
        </w:tc>
        <w:tc>
          <w:tcPr>
            <w:tcW w:w="1440" w:type="dxa"/>
            <w:tcBorders/>
          </w:tcPr>
          <w:p>
            <w:pPr>
              <w:pStyle w:val="Normal"/>
              <w:snapToGrid w:val="false"/>
              <w:rPr>
                <w:rFonts w:ascii="CG Times" w:hAnsi="CG Times" w:cs="CG Times"/>
                <w:sz w:val="22"/>
              </w:rPr>
            </w:pPr>
            <w:r>
              <w:rPr>
                <w:rFonts w:cs="CG Times" w:ascii="CG Times" w:hAnsi="CG Times"/>
                <w:sz w:val="22"/>
              </w:rPr>
            </w:r>
          </w:p>
        </w:tc>
        <w:tc>
          <w:tcPr>
            <w:tcW w:w="4068" w:type="dxa"/>
            <w:gridSpan w:val="2"/>
            <w:tcBorders/>
          </w:tcPr>
          <w:p>
            <w:pPr>
              <w:pStyle w:val="Normal"/>
              <w:rPr>
                <w:rFonts w:ascii="CG Times" w:hAnsi="CG Times" w:cs="CG Times"/>
                <w:b/>
                <w:bCs/>
                <w:sz w:val="22"/>
              </w:rPr>
            </w:pPr>
            <w:r>
              <w:rPr>
                <w:rFonts w:cs="CG Times" w:ascii="CG Times" w:hAnsi="CG Times"/>
                <w:b/>
                <w:bCs/>
                <w:sz w:val="22"/>
              </w:rPr>
              <w:t>ECT INVESTMENTS INC.</w:t>
            </w:r>
          </w:p>
        </w:tc>
      </w:tr>
      <w:tr>
        <w:trPr/>
        <w:tc>
          <w:tcPr>
            <w:tcW w:w="1080" w:type="dxa"/>
            <w:tcBorders/>
          </w:tcPr>
          <w:p>
            <w:pPr>
              <w:pStyle w:val="Normal"/>
              <w:spacing w:before="960" w:after="0"/>
              <w:rPr>
                <w:rFonts w:ascii="CG Times" w:hAnsi="CG Times" w:cs="CG Times"/>
                <w:b/>
                <w:sz w:val="22"/>
              </w:rPr>
            </w:pPr>
            <w:r>
              <w:rPr>
                <w:rFonts w:cs="CG Times" w:ascii="CG Times" w:hAnsi="CG Times"/>
                <w:sz w:val="22"/>
              </w:rPr>
              <w:t>By:</w:t>
            </w:r>
          </w:p>
        </w:tc>
        <w:tc>
          <w:tcPr>
            <w:tcW w:w="2880" w:type="dxa"/>
            <w:tcBorders>
              <w:bottom w:val="single" w:sz="4" w:space="0" w:color="000000"/>
            </w:tcBorders>
          </w:tcPr>
          <w:p>
            <w:pPr>
              <w:pStyle w:val="Normal"/>
              <w:snapToGrid w:val="false"/>
              <w:spacing w:before="960" w:after="0"/>
              <w:rPr>
                <w:rFonts w:ascii="CG Times" w:hAnsi="CG Times" w:cs="CG Times"/>
                <w:b/>
                <w:sz w:val="22"/>
              </w:rPr>
            </w:pPr>
            <w:r>
              <w:rPr>
                <w:rFonts w:cs="CG Times" w:ascii="CG Times" w:hAnsi="CG Times"/>
                <w:b/>
                <w:sz w:val="22"/>
              </w:rPr>
            </w:r>
          </w:p>
        </w:tc>
        <w:tc>
          <w:tcPr>
            <w:tcW w:w="1440" w:type="dxa"/>
            <w:tcBorders/>
          </w:tcPr>
          <w:p>
            <w:pPr>
              <w:pStyle w:val="Normal"/>
              <w:snapToGrid w:val="false"/>
              <w:spacing w:before="960" w:after="0"/>
              <w:rPr>
                <w:rFonts w:ascii="CG Times" w:hAnsi="CG Times" w:cs="CG Times"/>
                <w:b/>
                <w:sz w:val="22"/>
              </w:rPr>
            </w:pPr>
            <w:r>
              <w:rPr>
                <w:rFonts w:cs="CG Times" w:ascii="CG Times" w:hAnsi="CG Times"/>
                <w:b/>
                <w:sz w:val="22"/>
              </w:rPr>
            </w:r>
          </w:p>
        </w:tc>
        <w:tc>
          <w:tcPr>
            <w:tcW w:w="1080" w:type="dxa"/>
            <w:tcBorders/>
          </w:tcPr>
          <w:p>
            <w:pPr>
              <w:pStyle w:val="Normal"/>
              <w:spacing w:before="960" w:after="0"/>
              <w:rPr>
                <w:rFonts w:ascii="CG Times" w:hAnsi="CG Times" w:cs="CG Times"/>
                <w:sz w:val="22"/>
              </w:rPr>
            </w:pPr>
            <w:r>
              <w:rPr>
                <w:rFonts w:cs="CG Times" w:ascii="CG Times" w:hAnsi="CG Times"/>
                <w:sz w:val="22"/>
              </w:rPr>
              <w:t>By:</w:t>
            </w:r>
          </w:p>
        </w:tc>
        <w:tc>
          <w:tcPr>
            <w:tcW w:w="2988" w:type="dxa"/>
            <w:tcBorders>
              <w:bottom w:val="single" w:sz="4" w:space="0" w:color="000000"/>
            </w:tcBorders>
          </w:tcPr>
          <w:p>
            <w:pPr>
              <w:pStyle w:val="Normal"/>
              <w:snapToGrid w:val="false"/>
              <w:spacing w:before="960" w:after="0"/>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Name: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1440" w:type="dxa"/>
            <w:tcBorders/>
          </w:tcPr>
          <w:p>
            <w:pPr>
              <w:pStyle w:val="Normal"/>
              <w:snapToGrid w:val="false"/>
              <w:rPr>
                <w:rFonts w:ascii="CG Times" w:hAnsi="CG Times" w:cs="CG Times"/>
                <w:b/>
                <w:sz w:val="22"/>
              </w:rPr>
            </w:pPr>
            <w:r>
              <w:rPr>
                <w:rFonts w:cs="CG Times" w:ascii="CG Times" w:hAnsi="CG Times"/>
                <w:b/>
                <w:sz w:val="22"/>
              </w:rPr>
            </w:r>
          </w:p>
        </w:tc>
        <w:tc>
          <w:tcPr>
            <w:tcW w:w="1080" w:type="dxa"/>
            <w:tcBorders/>
          </w:tcPr>
          <w:p>
            <w:pPr>
              <w:pStyle w:val="Normal"/>
              <w:rPr>
                <w:rFonts w:ascii="CG Times" w:hAnsi="CG Times" w:cs="CG Times"/>
                <w:sz w:val="22"/>
              </w:rPr>
            </w:pPr>
            <w:r>
              <w:rPr>
                <w:rFonts w:cs="CG Times" w:ascii="CG Times" w:hAnsi="CG Times"/>
                <w:sz w:val="22"/>
              </w:rPr>
              <w:t>Name:</w:t>
            </w:r>
          </w:p>
        </w:tc>
        <w:tc>
          <w:tcPr>
            <w:tcW w:w="2988" w:type="dxa"/>
            <w:tcBorders/>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Title: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1440" w:type="dxa"/>
            <w:tcBorders/>
          </w:tcPr>
          <w:p>
            <w:pPr>
              <w:pStyle w:val="Normal"/>
              <w:snapToGrid w:val="false"/>
              <w:rPr>
                <w:rFonts w:ascii="CG Times" w:hAnsi="CG Times" w:cs="CG Times"/>
                <w:b/>
                <w:sz w:val="22"/>
              </w:rPr>
            </w:pPr>
            <w:r>
              <w:rPr>
                <w:rFonts w:cs="CG Times" w:ascii="CG Times" w:hAnsi="CG Times"/>
                <w:b/>
                <w:sz w:val="22"/>
              </w:rPr>
            </w:r>
          </w:p>
        </w:tc>
        <w:tc>
          <w:tcPr>
            <w:tcW w:w="1080" w:type="dxa"/>
            <w:tcBorders/>
          </w:tcPr>
          <w:p>
            <w:pPr>
              <w:pStyle w:val="Normal"/>
              <w:rPr>
                <w:rFonts w:ascii="CG Times" w:hAnsi="CG Times" w:cs="CG Times"/>
                <w:sz w:val="22"/>
              </w:rPr>
            </w:pPr>
            <w:r>
              <w:rPr>
                <w:rFonts w:cs="CG Times" w:ascii="CG Times" w:hAnsi="CG Times"/>
                <w:sz w:val="22"/>
              </w:rPr>
              <w:t>Title:</w:t>
            </w:r>
          </w:p>
        </w:tc>
        <w:tc>
          <w:tcPr>
            <w:tcW w:w="2988" w:type="dxa"/>
            <w:tcBorders/>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Date: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1440" w:type="dxa"/>
            <w:tcBorders/>
          </w:tcPr>
          <w:p>
            <w:pPr>
              <w:pStyle w:val="Normal"/>
              <w:snapToGrid w:val="false"/>
              <w:rPr>
                <w:rFonts w:ascii="CG Times" w:hAnsi="CG Times" w:cs="CG Times"/>
                <w:b/>
                <w:sz w:val="22"/>
              </w:rPr>
            </w:pPr>
            <w:r>
              <w:rPr>
                <w:rFonts w:cs="CG Times" w:ascii="CG Times" w:hAnsi="CG Times"/>
                <w:b/>
                <w:sz w:val="22"/>
              </w:rPr>
            </w:r>
          </w:p>
        </w:tc>
        <w:tc>
          <w:tcPr>
            <w:tcW w:w="1080" w:type="dxa"/>
            <w:tcBorders/>
          </w:tcPr>
          <w:p>
            <w:pPr>
              <w:pStyle w:val="Normal"/>
              <w:rPr>
                <w:rFonts w:ascii="CG Times" w:hAnsi="CG Times" w:cs="CG Times"/>
                <w:sz w:val="22"/>
              </w:rPr>
            </w:pPr>
            <w:r>
              <w:rPr>
                <w:rFonts w:cs="CG Times" w:ascii="CG Times" w:hAnsi="CG Times"/>
                <w:sz w:val="22"/>
              </w:rPr>
              <w:t>Date:</w:t>
            </w:r>
          </w:p>
        </w:tc>
        <w:tc>
          <w:tcPr>
            <w:tcW w:w="2988" w:type="dxa"/>
            <w:tcBorders/>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spacing w:before="960" w:after="0"/>
              <w:rPr>
                <w:rFonts w:ascii="CG Times" w:hAnsi="CG Times" w:cs="CG Times"/>
                <w:b/>
                <w:sz w:val="22"/>
              </w:rPr>
            </w:pPr>
            <w:r>
              <w:rPr>
                <w:rFonts w:cs="CG Times" w:ascii="CG Times" w:hAnsi="CG Times"/>
                <w:sz w:val="22"/>
              </w:rPr>
              <w:t>By:</w:t>
            </w:r>
          </w:p>
        </w:tc>
        <w:tc>
          <w:tcPr>
            <w:tcW w:w="2880" w:type="dxa"/>
            <w:tcBorders>
              <w:bottom w:val="single" w:sz="4" w:space="0" w:color="000000"/>
            </w:tcBorders>
          </w:tcPr>
          <w:p>
            <w:pPr>
              <w:pStyle w:val="Normal"/>
              <w:snapToGrid w:val="false"/>
              <w:spacing w:before="960" w:after="0"/>
              <w:rPr>
                <w:rFonts w:ascii="CG Times" w:hAnsi="CG Times" w:cs="CG Times"/>
                <w:b/>
                <w:sz w:val="22"/>
              </w:rPr>
            </w:pPr>
            <w:r>
              <w:rPr>
                <w:rFonts w:cs="CG Times" w:ascii="CG Times" w:hAnsi="CG Times"/>
                <w:b/>
                <w:sz w:val="22"/>
              </w:rPr>
            </w:r>
          </w:p>
        </w:tc>
        <w:tc>
          <w:tcPr>
            <w:tcW w:w="5508" w:type="dxa"/>
            <w:gridSpan w:val="3"/>
            <w:tcBorders/>
            <w:tcMar>
              <w:start w:w="0" w:type="dxa"/>
              <w:end w:w="0" w:type="dxa"/>
            </w:tcMar>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Name: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5508" w:type="dxa"/>
            <w:gridSpan w:val="3"/>
            <w:tcBorders/>
            <w:tcMar>
              <w:start w:w="0" w:type="dxa"/>
              <w:end w:w="0" w:type="dxa"/>
            </w:tcMar>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Title: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5508" w:type="dxa"/>
            <w:gridSpan w:val="3"/>
            <w:tcBorders/>
            <w:tcMar>
              <w:start w:w="0" w:type="dxa"/>
              <w:end w:w="0" w:type="dxa"/>
            </w:tcMar>
          </w:tcPr>
          <w:p>
            <w:pPr>
              <w:pStyle w:val="Normal"/>
              <w:snapToGrid w:val="false"/>
              <w:rPr>
                <w:rFonts w:ascii="CG Times" w:hAnsi="CG Times" w:cs="CG Times"/>
                <w:b/>
                <w:sz w:val="22"/>
              </w:rPr>
            </w:pPr>
            <w:r>
              <w:rPr>
                <w:rFonts w:cs="CG Times" w:ascii="CG Times" w:hAnsi="CG Times"/>
                <w:b/>
                <w:sz w:val="22"/>
              </w:rPr>
            </w:r>
          </w:p>
        </w:tc>
      </w:tr>
      <w:tr>
        <w:trPr/>
        <w:tc>
          <w:tcPr>
            <w:tcW w:w="1080" w:type="dxa"/>
            <w:tcBorders/>
          </w:tcPr>
          <w:p>
            <w:pPr>
              <w:pStyle w:val="Normal"/>
              <w:rPr>
                <w:rFonts w:ascii="CG Times" w:hAnsi="CG Times" w:cs="CG Times"/>
                <w:sz w:val="22"/>
              </w:rPr>
            </w:pPr>
            <w:r>
              <w:rPr>
                <w:rFonts w:cs="CG Times" w:ascii="CG Times" w:hAnsi="CG Times"/>
                <w:sz w:val="22"/>
              </w:rPr>
              <w:t>Date:</w:t>
            </w:r>
          </w:p>
        </w:tc>
        <w:tc>
          <w:tcPr>
            <w:tcW w:w="2880" w:type="dxa"/>
            <w:tcBorders/>
          </w:tcPr>
          <w:p>
            <w:pPr>
              <w:pStyle w:val="Normal"/>
              <w:snapToGrid w:val="false"/>
              <w:rPr>
                <w:rFonts w:ascii="CG Times" w:hAnsi="CG Times" w:cs="CG Times"/>
                <w:b/>
                <w:sz w:val="22"/>
              </w:rPr>
            </w:pPr>
            <w:r>
              <w:rPr>
                <w:rFonts w:cs="CG Times" w:ascii="CG Times" w:hAnsi="CG Times"/>
                <w:b/>
                <w:sz w:val="22"/>
              </w:rPr>
            </w:r>
          </w:p>
        </w:tc>
        <w:tc>
          <w:tcPr>
            <w:tcW w:w="5508" w:type="dxa"/>
            <w:gridSpan w:val="3"/>
            <w:tcBorders/>
            <w:tcMar>
              <w:start w:w="0" w:type="dxa"/>
              <w:end w:w="0" w:type="dxa"/>
            </w:tcMar>
          </w:tcPr>
          <w:p>
            <w:pPr>
              <w:pStyle w:val="Normal"/>
              <w:snapToGrid w:val="false"/>
              <w:rPr>
                <w:rFonts w:ascii="CG Times" w:hAnsi="CG Times" w:cs="CG Times"/>
                <w:b/>
                <w:sz w:val="22"/>
              </w:rPr>
            </w:pPr>
            <w:r>
              <w:rPr>
                <w:rFonts w:cs="CG Times" w:ascii="CG Times" w:hAnsi="CG Times"/>
                <w:b/>
                <w:sz w:val="22"/>
              </w:rPr>
            </w:r>
          </w:p>
        </w:tc>
      </w:tr>
    </w:tbl>
    <w:p>
      <w:pPr>
        <w:pStyle w:val="Normal"/>
        <w:suppressAutoHyphens w:val="true"/>
        <w:ind w:hanging="720" w:start="1440" w:end="0"/>
        <w:jc w:val="both"/>
        <w:rPr>
          <w:rFonts w:ascii="Arial" w:hAnsi="Arial" w:cs="Arial"/>
          <w:spacing w:val="-2"/>
          <w:kern w:val="2"/>
          <w:sz w:val="22"/>
        </w:rPr>
      </w:pPr>
      <w:r>
        <w:rPr>
          <w:rFonts w:cs="Arial" w:ascii="Arial" w:hAnsi="Arial"/>
          <w:spacing w:val="-2"/>
          <w:kern w:val="2"/>
          <w:sz w:val="22"/>
        </w:rPr>
      </w:r>
    </w:p>
    <w:p>
      <w:pPr>
        <w:pStyle w:val="Normal"/>
        <w:suppressAutoHyphens w:val="true"/>
        <w:ind w:hanging="720" w:start="1440" w:end="0"/>
        <w:jc w:val="both"/>
        <w:rPr>
          <w:rFonts w:ascii="Arial" w:hAnsi="Arial" w:cs="Arial"/>
          <w:spacing w:val="-2"/>
          <w:kern w:val="2"/>
          <w:sz w:val="22"/>
        </w:rPr>
      </w:pPr>
      <w:r>
        <w:rPr>
          <w:rFonts w:cs="Arial" w:ascii="Arial" w:hAnsi="Arial"/>
          <w:spacing w:val="-2"/>
          <w:kern w:val="2"/>
          <w:sz w:val="22"/>
        </w:rPr>
      </w:r>
    </w:p>
    <w:p>
      <w:pPr>
        <w:pStyle w:val="Normal"/>
        <w:suppressAutoHyphens w:val="true"/>
        <w:ind w:hanging="720" w:start="1440" w:end="0"/>
        <w:jc w:val="both"/>
        <w:rPr>
          <w:rFonts w:ascii="Arial" w:hAnsi="Arial" w:cs="Arial"/>
          <w:spacing w:val="-2"/>
          <w:kern w:val="2"/>
          <w:sz w:val="22"/>
        </w:rPr>
      </w:pPr>
      <w:r>
        <w:rPr>
          <w:rFonts w:cs="Arial" w:ascii="Arial" w:hAnsi="Arial"/>
          <w:spacing w:val="-2"/>
          <w:kern w:val="2"/>
          <w:sz w:val="22"/>
        </w:rPr>
      </w:r>
    </w:p>
    <w:p>
      <w:pPr>
        <w:pStyle w:val="Normal"/>
        <w:suppressAutoHyphens w:val="true"/>
        <w:ind w:hanging="720" w:start="720" w:end="0"/>
        <w:jc w:val="both"/>
        <w:rPr>
          <w:rFonts w:ascii="Arial" w:hAnsi="Arial" w:cs="Arial"/>
          <w:b/>
          <w:spacing w:val="-2"/>
          <w:kern w:val="2"/>
          <w:sz w:val="28"/>
        </w:rPr>
      </w:pPr>
      <w:r>
        <w:rPr>
          <w:rFonts w:cs="Arial" w:ascii="Arial" w:hAnsi="Arial"/>
          <w:b/>
          <w:spacing w:val="-2"/>
          <w:kern w:val="2"/>
          <w:sz w:val="28"/>
        </w:rPr>
      </w:r>
    </w:p>
    <w:p>
      <w:pPr>
        <w:pStyle w:val="ListContinue3"/>
        <w:tabs>
          <w:tab w:val="clear" w:pos="720"/>
          <w:tab w:val="left" w:pos="1080" w:leader="none"/>
        </w:tabs>
        <w:spacing w:before="0" w:after="120"/>
        <w:ind w:start="0" w:end="0"/>
        <w:jc w:val="both"/>
        <w:rPr>
          <w:rFonts w:ascii="Akzidenz Grotesk Light" w:hAnsi="Akzidenz Grotesk Light" w:cs="Akzidenz Grotesk Light"/>
          <w:b/>
          <w:spacing w:val="-2"/>
          <w:kern w:val="2"/>
          <w:sz w:val="19"/>
        </w:rPr>
      </w:pPr>
      <w:r>
        <w:rPr>
          <w:rFonts w:cs="Akzidenz Grotesk Light" w:ascii="Akzidenz Grotesk Light" w:hAnsi="Akzidenz Grotesk Light"/>
          <w:b/>
          <w:spacing w:val="-2"/>
          <w:kern w:val="2"/>
          <w:sz w:val="19"/>
        </w:rPr>
      </w:r>
    </w:p>
    <w:sectPr>
      <w:headerReference w:type="default" r:id="rId2"/>
      <w:headerReference w:type="first" r:id="rId3"/>
      <w:footerReference w:type="default" r:id="rId4"/>
      <w:footerReference w:type="first" r:id="rId5"/>
      <w:type w:val="nextPage"/>
      <w:pgSz w:w="11906" w:h="16838"/>
      <w:pgMar w:left="1138" w:right="1138" w:gutter="0" w:header="720" w:top="776" w:footer="720" w:bottom="994"/>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kzidenz Grotesk Light">
    <w:charset w:val="00" w:characterSet="windows-1252"/>
    <w:family w:val="swiss"/>
    <w:pitch w:val="variable"/>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kzidenz Grotesk Light" w:hAnsi="Akzidenz Grotesk Light" w:cs="Akzidenz Grotesk Light"/>
        <w:sz w:val="15"/>
      </w:rPr>
    </w:pPr>
    <w:r>
      <w:rPr>
        <w:rFonts w:cs="Akzidenz Grotesk Light" w:ascii="Akzidenz Grotesk Light" w:hAnsi="Akzidenz Grotesk Light"/>
        <w:sz w:val="15"/>
      </w:rPr>
      <w:t>k:\lcd3\master\isda\precdnt\annex\paragraph13\non-ratings.doc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05410" cy="109855"/>
              <wp:effectExtent l="0" t="0" r="0" b="0"/>
              <wp:wrapSquare wrapText="bothSides"/>
              <wp:docPr id="1" name="Frame1"/>
              <a:graphic xmlns:a="http://schemas.openxmlformats.org/drawingml/2006/main">
                <a:graphicData uri="http://schemas.microsoft.com/office/word/2010/wordprocessingShape">
                  <wps:wsp>
                    <wps:cNvSpPr txBox="1"/>
                    <wps:spPr>
                      <a:xfrm>
                        <a:off x="0" y="0"/>
                        <a:ext cx="105410" cy="109855"/>
                      </a:xfrm>
                      <a:prstGeom prst="rect"/>
                      <a:solidFill>
                        <a:srgbClr val="FFFFFF">
                          <a:alpha val="0"/>
                        </a:srgbClr>
                      </a:solidFill>
                    </wps:spPr>
                    <wps:txbx>
                      <w:txbxContent>
                        <w:p>
                          <w:pPr>
                            <w:pStyle w:val="Footer"/>
                            <w:rPr>
                              <w:rStyle w:val="PageNumber"/>
                              <w:rFonts w:ascii="Akzidenz Grotesk Light" w:hAnsi="Akzidenz Grotesk Light" w:cs="Akzidenz Grotesk Light"/>
                              <w:sz w:val="15"/>
                            </w:rPr>
                          </w:pPr>
                          <w:r>
                            <w:rPr>
                              <w:rStyle w:val="PageNumber"/>
                              <w:rFonts w:cs="Akzidenz Grotesk Light" w:ascii="Akzidenz Grotesk Light" w:hAnsi="Akzidenz Grotesk Light"/>
                              <w:sz w:val="15"/>
                            </w:rPr>
                            <w:fldChar w:fldCharType="begin"/>
                          </w:r>
                          <w:r>
                            <w:rPr>
                              <w:rStyle w:val="PageNumber"/>
                              <w:sz w:val="15"/>
                              <w:rFonts w:cs="Akzidenz Grotesk Light" w:ascii="Akzidenz Grotesk Light" w:hAnsi="Akzidenz Grotesk Light"/>
                            </w:rPr>
                            <w:instrText xml:space="preserve"> PAGE </w:instrText>
                          </w:r>
                          <w:r>
                            <w:rPr>
                              <w:rStyle w:val="PageNumber"/>
                              <w:sz w:val="15"/>
                              <w:rFonts w:cs="Akzidenz Grotesk Light" w:ascii="Akzidenz Grotesk Light" w:hAnsi="Akzidenz Grotesk Light"/>
                            </w:rPr>
                            <w:fldChar w:fldCharType="separate"/>
                          </w:r>
                          <w:r>
                            <w:rPr>
                              <w:rStyle w:val="PageNumber"/>
                              <w:sz w:val="15"/>
                              <w:rFonts w:cs="Akzidenz Grotesk Light" w:ascii="Akzidenz Grotesk Light" w:hAnsi="Akzidenz Grotesk Light"/>
                            </w:rPr>
                            <w:t>16</w:t>
                          </w:r>
                          <w:r>
                            <w:rPr>
                              <w:rStyle w:val="PageNumber"/>
                              <w:sz w:val="15"/>
                              <w:rFonts w:cs="Akzidenz Grotesk Light" w:ascii="Akzidenz Grotesk Light" w:hAnsi="Akzidenz Grotesk Light"/>
                            </w:rPr>
                            <w:fldChar w:fldCharType="end"/>
                          </w:r>
                        </w:p>
                      </w:txbxContent>
                    </wps:txbx>
                    <wps:bodyPr anchor="t" lIns="0" tIns="0" rIns="0" bIns="0">
                      <a:noAutofit/>
                    </wps:bodyPr>
                  </wps:wsp>
                </a:graphicData>
              </a:graphic>
            </wp:anchor>
          </w:drawing>
        </mc:Choice>
        <mc:Fallback>
          <w:pict>
            <v:rect fillcolor="#FFFFFF" style="position:absolute;rotation:-0;width:8.3pt;height:8.65pt;mso-wrap-distance-left:0pt;mso-wrap-distance-right:0pt;mso-wrap-distance-top:0pt;mso-wrap-distance-bottom:0pt;margin-top:0.05pt;mso-position-vertical-relative:text;margin-left:236.6pt;mso-position-horizontal:center;mso-position-horizontal-relative:margin">
              <v:fill opacity="0f"/>
              <v:textbox inset="0in,0in,0in,0in">
                <w:txbxContent>
                  <w:p>
                    <w:pPr>
                      <w:pStyle w:val="Footer"/>
                      <w:rPr>
                        <w:rStyle w:val="PageNumber"/>
                        <w:rFonts w:ascii="Akzidenz Grotesk Light" w:hAnsi="Akzidenz Grotesk Light" w:cs="Akzidenz Grotesk Light"/>
                        <w:sz w:val="15"/>
                      </w:rPr>
                    </w:pPr>
                    <w:r>
                      <w:rPr>
                        <w:rStyle w:val="PageNumber"/>
                        <w:rFonts w:cs="Akzidenz Grotesk Light" w:ascii="Akzidenz Grotesk Light" w:hAnsi="Akzidenz Grotesk Light"/>
                        <w:sz w:val="15"/>
                      </w:rPr>
                      <w:fldChar w:fldCharType="begin"/>
                    </w:r>
                    <w:r>
                      <w:rPr>
                        <w:rStyle w:val="PageNumber"/>
                        <w:sz w:val="15"/>
                        <w:rFonts w:cs="Akzidenz Grotesk Light" w:ascii="Akzidenz Grotesk Light" w:hAnsi="Akzidenz Grotesk Light"/>
                      </w:rPr>
                      <w:instrText xml:space="preserve"> PAGE </w:instrText>
                    </w:r>
                    <w:r>
                      <w:rPr>
                        <w:rStyle w:val="PageNumber"/>
                        <w:sz w:val="15"/>
                        <w:rFonts w:cs="Akzidenz Grotesk Light" w:ascii="Akzidenz Grotesk Light" w:hAnsi="Akzidenz Grotesk Light"/>
                      </w:rPr>
                      <w:fldChar w:fldCharType="separate"/>
                    </w:r>
                    <w:r>
                      <w:rPr>
                        <w:rStyle w:val="PageNumber"/>
                        <w:sz w:val="15"/>
                        <w:rFonts w:cs="Akzidenz Grotesk Light" w:ascii="Akzidenz Grotesk Light" w:hAnsi="Akzidenz Grotesk Light"/>
                      </w:rPr>
                      <w:t>16</w:t>
                    </w:r>
                    <w:r>
                      <w:rPr>
                        <w:rStyle w:val="PageNumber"/>
                        <w:sz w:val="15"/>
                        <w:rFonts w:cs="Akzidenz Grotesk Light" w:ascii="Akzidenz Grotesk Light" w:hAnsi="Akzidenz Grotesk Light"/>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kzidenz Grotesk Light" w:ascii="Akzidenz Grotesk Light" w:hAnsi="Akzidenz Grotesk Light"/>
        <w:sz w:val="15"/>
      </w:rPr>
      <w:t>k:\lcd3\master\isda\precdnt\annex\paragraph13\non-ratings</w:t>
      <w:tab/>
    </w:r>
    <w:r>
      <w:rPr>
        <w:rStyle w:val="PageNumber"/>
        <w:rFonts w:cs="Akzidenz Grotesk Light" w:ascii="Akzidenz Grotesk Light" w:hAnsi="Akzidenz Grotesk Light"/>
        <w:sz w:val="15"/>
      </w:rPr>
      <w:fldChar w:fldCharType="begin"/>
    </w:r>
    <w:r>
      <w:rPr>
        <w:rStyle w:val="PageNumber"/>
        <w:sz w:val="15"/>
        <w:rFonts w:cs="Akzidenz Grotesk Light" w:ascii="Akzidenz Grotesk Light" w:hAnsi="Akzidenz Grotesk Light"/>
      </w:rPr>
      <w:instrText xml:space="preserve"> PAGE </w:instrText>
    </w:r>
    <w:r>
      <w:rPr>
        <w:rStyle w:val="PageNumber"/>
        <w:sz w:val="15"/>
        <w:rFonts w:cs="Akzidenz Grotesk Light" w:ascii="Akzidenz Grotesk Light" w:hAnsi="Akzidenz Grotesk Light"/>
      </w:rPr>
      <w:fldChar w:fldCharType="separate"/>
    </w:r>
    <w:r>
      <w:rPr>
        <w:rStyle w:val="PageNumber"/>
        <w:sz w:val="15"/>
        <w:rFonts w:cs="Akzidenz Grotesk Light" w:ascii="Akzidenz Grotesk Light" w:hAnsi="Akzidenz Grotesk Light"/>
      </w:rPr>
      <w:t>11</w:t>
    </w:r>
    <w:r>
      <w:rPr>
        <w:rStyle w:val="PageNumber"/>
        <w:sz w:val="15"/>
        <w:rFonts w:cs="Akzidenz Grotesk Light" w:ascii="Akzidenz Grotesk Light" w:hAnsi="Akzidenz Grotesk Light"/>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right" w:pos="9498" w:leader="none"/>
      </w:tabs>
      <w:rPr/>
    </w:pPr>
    <w:r>
      <w:rPr>
        <w:sz w:val="19"/>
      </w:rPr>
      <w:tab/>
    </w:r>
    <w:r>
      <w:rPr>
        <w:rFonts w:cs="Akzidenz Grotesk Light" w:ascii="Akzidenz Grotesk Light" w:hAnsi="Akzidenz Grotesk Light"/>
        <w:b/>
        <w:sz w:val="19"/>
      </w:rPr>
      <w:t>December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Roman"/>
      <w:lvlText w:val="(%1)"/>
      <w:lvlJc w:val="start"/>
      <w:pPr>
        <w:tabs>
          <w:tab w:val="num" w:pos="2274"/>
        </w:tabs>
        <w:ind w:start="2274" w:hanging="720"/>
      </w:pPr>
      <w:rPr/>
    </w:lvl>
  </w:abstractNum>
  <w:abstractNum w:abstractNumId="5">
    <w:lvl w:ilvl="0">
      <w:start w:val="3"/>
      <w:numFmt w:val="lowerRoman"/>
      <w:lvlText w:val="(%1)"/>
      <w:lvlJc w:val="start"/>
      <w:pPr>
        <w:tabs>
          <w:tab w:val="num" w:pos="1440"/>
        </w:tabs>
        <w:ind w:start="1440" w:hanging="720"/>
      </w:pPr>
      <w:rPr>
        <w:sz w:val="20"/>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sz w:val="20"/>
    </w:rPr>
  </w:style>
  <w:style w:type="character" w:styleId="WW8Num9z0">
    <w:name w:val="WW8Num9z0"/>
    <w:qFormat/>
    <w:rPr/>
  </w:style>
  <w:style w:type="character" w:styleId="WW8Num10z0">
    <w:name w:val="WW8Num10z0"/>
    <w:qFormat/>
    <w:rPr/>
  </w:style>
  <w:style w:type="character" w:styleId="WW8Num11z0">
    <w:name w:val="WW8Num11z0"/>
    <w:qFormat/>
    <w:rPr>
      <w:i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Closing">
    <w:name w:val="Closing"/>
    <w:basedOn w:val="Normal"/>
    <w:qFormat/>
    <w:pPr>
      <w:ind w:hanging="0" w:start="4252"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BodyTextIndent">
    <w:name w:val="Body Text Indent"/>
    <w:basedOn w:val="Normal"/>
    <w:pPr>
      <w:spacing w:before="0" w:after="120"/>
      <w:ind w:hanging="0" w:start="283" w:end="0"/>
    </w:pPr>
    <w:rPr/>
  </w:style>
  <w:style w:type="paragraph" w:styleId="BodyText3">
    <w:name w:val="Body Text 3"/>
    <w:basedOn w:val="BodyTextIndent"/>
    <w:qFormat/>
    <w:pPr/>
    <w:rPr/>
  </w:style>
  <w:style w:type="paragraph" w:styleId="BodyText4">
    <w:name w:val="Body Text 4"/>
    <w:basedOn w:val="BodyTextIndent"/>
    <w:qFormat/>
    <w:pPr/>
    <w:rPr/>
  </w:style>
  <w:style w:type="paragraph" w:styleId="BodyTextIndent2">
    <w:name w:val="Body Text Indent 2"/>
    <w:basedOn w:val="Normal"/>
    <w:qFormat/>
    <w:pPr>
      <w:tabs>
        <w:tab w:val="left" w:pos="720" w:leader="none"/>
      </w:tabs>
      <w:ind w:hanging="0" w:start="1440" w:end="0"/>
    </w:pPr>
    <w:rPr>
      <w:rFonts w:ascii="Akzidenz Grotesk Light" w:hAnsi="Akzidenz Grotesk Light" w:cs="Akzidenz Grotesk Light"/>
    </w:rPr>
  </w:style>
  <w:style w:type="paragraph" w:styleId="BodyTextIndent3">
    <w:name w:val="Body Text Indent 3"/>
    <w:basedOn w:val="Normal"/>
    <w:qFormat/>
    <w:pPr>
      <w:tabs>
        <w:tab w:val="left" w:pos="720" w:leader="none"/>
      </w:tabs>
      <w:ind w:hanging="1440" w:start="1440" w:end="0"/>
    </w:pPr>
    <w:rPr>
      <w:rFonts w:ascii="Akzidenz Grotesk Light" w:hAnsi="Akzidenz Grotesk Light" w:cs="Akzidenz Grotesk Light"/>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2001-09-17T14:19:00Z</dcterms:created>
  <dc:creator>mbatson</dc:creator>
  <dc:description/>
  <dc:language>en-CA</dc:language>
  <cp:lastModifiedBy>rgray4</cp:lastModifiedBy>
  <cp:lastPrinted>2001-01-04T16:54:00Z</cp:lastPrinted>
  <dcterms:modified xsi:type="dcterms:W3CDTF">2001-09-17T15:03:00Z</dcterms:modified>
  <cp:revision>4</cp:revision>
  <dc:subject/>
  <dc:title>Paragraph 13</dc:title>
</cp:coreProperties>
</file>