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Draft Agenda for Advisory Council Meeting</w:t>
      </w:r>
    </w:p>
    <w:p>
      <w:pPr>
        <w:pStyle w:val="Normal"/>
        <w:spacing w:lineRule="auto" w:line="480"/>
        <w:rPr>
          <w:b/>
          <w:bCs/>
          <w:i/>
          <w:i/>
          <w:iCs/>
        </w:rPr>
      </w:pPr>
      <w:r>
        <w:rPr>
          <w:b/>
          <w:bCs/>
          <w:i/>
          <w:iCs/>
        </w:rPr>
        <w:t>Evening Discussion:</w:t>
      </w:r>
    </w:p>
    <w:p>
      <w:pPr>
        <w:pStyle w:val="Normal"/>
        <w:numPr>
          <w:ilvl w:val="0"/>
          <w:numId w:val="4"/>
        </w:numPr>
        <w:spacing w:lineRule="auto" w:line="480"/>
        <w:rPr>
          <w:i/>
          <w:i/>
          <w:iCs/>
        </w:rPr>
      </w:pPr>
      <w:r>
        <w:rPr>
          <w:i/>
          <w:iCs/>
        </w:rPr>
        <w:t>Domestic Political Update (Bill Kristol)(30 min)</w:t>
      </w:r>
    </w:p>
    <w:p>
      <w:pPr>
        <w:pStyle w:val="Normal"/>
        <w:numPr>
          <w:ilvl w:val="0"/>
          <w:numId w:val="4"/>
        </w:numPr>
        <w:spacing w:lineRule="auto" w:line="480"/>
        <w:rPr>
          <w:i/>
          <w:i/>
          <w:iCs/>
        </w:rPr>
      </w:pPr>
      <w:r>
        <w:rPr>
          <w:i/>
          <w:iCs/>
        </w:rPr>
        <w:t>Enron Update – Overview (Jeff Skilling- CEO of Enron)(10-15min)</w:t>
      </w:r>
    </w:p>
    <w:p>
      <w:pPr>
        <w:pStyle w:val="Normal"/>
        <w:numPr>
          <w:ilvl w:val="0"/>
          <w:numId w:val="4"/>
        </w:numPr>
        <w:spacing w:lineRule="auto" w:line="480"/>
        <w:rPr>
          <w:i/>
          <w:i/>
          <w:iCs/>
        </w:rPr>
      </w:pPr>
      <w:r>
        <w:rPr>
          <w:i/>
          <w:iCs/>
        </w:rPr>
        <w:t>Enron Update – Europe (John Sherriff – CEO of Enron Europe/Asia)(30-45 min)</w:t>
      </w:r>
    </w:p>
    <w:p>
      <w:pPr>
        <w:pStyle w:val="Normal"/>
        <w:spacing w:lineRule="auto" w:line="480"/>
        <w:rPr>
          <w:b/>
          <w:bCs/>
          <w:i/>
          <w:i/>
          <w:iCs/>
        </w:rPr>
      </w:pPr>
      <w:r>
        <w:rPr>
          <w:b/>
          <w:bCs/>
          <w:i/>
          <w:iCs/>
        </w:rPr>
        <w:t>Second Day:</w:t>
      </w:r>
    </w:p>
    <w:p>
      <w:pPr>
        <w:pStyle w:val="Normal"/>
        <w:numPr>
          <w:ilvl w:val="0"/>
          <w:numId w:val="1"/>
        </w:numPr>
        <w:spacing w:lineRule="auto" w:line="480"/>
        <w:rPr>
          <w:i/>
          <w:i/>
          <w:iCs/>
        </w:rPr>
      </w:pPr>
      <w:r>
        <w:rPr>
          <w:i/>
          <w:iCs/>
        </w:rPr>
        <w:t>Macroeconomic Update (Gavin Davies)</w:t>
      </w:r>
    </w:p>
    <w:p>
      <w:pPr>
        <w:pStyle w:val="Normal"/>
        <w:numPr>
          <w:ilvl w:val="0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 xml:space="preserve">Europe’s attitude toward America (Irwin Stelzer with response by Newt Gingrich) – </w:t>
      </w:r>
      <w:r>
        <w:rPr/>
        <w:t>discussion will focus on the growing sentiment against all things American, especially American public policy positions (climate change and free market capitalism).</w:t>
      </w:r>
    </w:p>
    <w:p>
      <w:pPr>
        <w:pStyle w:val="Normal"/>
        <w:numPr>
          <w:ilvl w:val="0"/>
          <w:numId w:val="2"/>
        </w:numPr>
        <w:spacing w:lineRule="auto" w:line="480"/>
        <w:rPr>
          <w:i/>
          <w:i/>
          <w:iCs/>
        </w:rPr>
      </w:pPr>
      <w:r>
        <w:rPr>
          <w:b/>
          <w:bCs/>
          <w:i/>
          <w:iCs/>
        </w:rPr>
        <w:t>Lunch Topic</w:t>
      </w:r>
      <w:r>
        <w:rPr>
          <w:i/>
          <w:iCs/>
        </w:rPr>
        <w:t>:  Future of the Energy Industry (and what major competitors think of Enron (and what they would like to do to Enron)) (John Brown).</w:t>
      </w:r>
    </w:p>
    <w:p>
      <w:pPr>
        <w:pStyle w:val="Normal"/>
        <w:numPr>
          <w:ilvl w:val="0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>Regulation of Markets: Trends and the electricity market case study.</w:t>
      </w:r>
    </w:p>
    <w:p>
      <w:pPr>
        <w:pStyle w:val="Normal"/>
        <w:numPr>
          <w:ilvl w:val="1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>Case study: California (Bob Glynn and Paul Joskow)</w:t>
      </w:r>
    </w:p>
    <w:p>
      <w:pPr>
        <w:pStyle w:val="Normal"/>
        <w:numPr>
          <w:ilvl w:val="1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>Energy market regulation in Europe (Callum McCarthy)</w:t>
      </w:r>
    </w:p>
    <w:p>
      <w:pPr>
        <w:pStyle w:val="Normal"/>
        <w:numPr>
          <w:ilvl w:val="1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>Trends in regulation of markets (_________ Davis – FSA)</w:t>
      </w:r>
    </w:p>
    <w:p>
      <w:pPr>
        <w:pStyle w:val="Normal"/>
        <w:numPr>
          <w:ilvl w:val="0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>Potential Enron Europe market opportunities</w:t>
      </w:r>
    </w:p>
    <w:p>
      <w:pPr>
        <w:pStyle w:val="Normal"/>
        <w:numPr>
          <w:ilvl w:val="1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>Russia – the future of Gazprom (Thane Gustafson? Of CERA)</w:t>
      </w:r>
    </w:p>
    <w:p>
      <w:pPr>
        <w:pStyle w:val="Normal"/>
        <w:numPr>
          <w:ilvl w:val="1"/>
          <w:numId w:val="2"/>
        </w:numPr>
        <w:spacing w:lineRule="auto" w:line="480"/>
        <w:rPr>
          <w:i/>
          <w:i/>
          <w:iCs/>
        </w:rPr>
      </w:pPr>
      <w:r>
        <w:rPr>
          <w:i/>
          <w:iCs/>
        </w:rPr>
        <w:t>Review of changes in German tax law (esp capital gains) and potential impact on cross holdings (Goldman representative?)</w:t>
      </w:r>
    </w:p>
    <w:p>
      <w:pPr>
        <w:pStyle w:val="Normal"/>
        <w:spacing w:lineRule="auto" w:line="480"/>
        <w:ind w:start="360" w:end="0"/>
        <w:rPr>
          <w:b/>
          <w:bCs/>
          <w:i/>
          <w:i/>
          <w:iCs/>
        </w:rPr>
      </w:pPr>
      <w:r>
        <w:rPr>
          <w:b/>
          <w:bCs/>
          <w:i/>
          <w:iCs/>
        </w:rPr>
        <w:t>Evening Topic:</w:t>
      </w:r>
    </w:p>
    <w:p>
      <w:pPr>
        <w:pStyle w:val="Normal"/>
        <w:numPr>
          <w:ilvl w:val="0"/>
          <w:numId w:val="3"/>
        </w:numPr>
        <w:spacing w:lineRule="auto" w:line="480"/>
        <w:rPr>
          <w:i/>
          <w:i/>
          <w:iCs/>
        </w:rPr>
      </w:pPr>
      <w:r>
        <w:rPr>
          <w:i/>
          <w:iCs/>
        </w:rPr>
        <w:t>The future of center-left government: prospects, approach, and what it means for companies like Enron (Chancellor Gordon Brown).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2001-07-19T21:01:00Z</dcterms:created>
  <dc:creator>skean</dc:creator>
  <dc:description/>
  <dc:language>en-CA</dc:language>
  <cp:lastModifiedBy>skean</cp:lastModifiedBy>
  <dcterms:modified xsi:type="dcterms:W3CDTF">2001-07-19T21:29:00Z</dcterms:modified>
  <cp:revision>1</cp:revision>
  <dc:subject/>
  <dc:title>Draft Agenda for Advisory Council Meeting</dc:title>
</cp:coreProperties>
</file>