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California Power Crisis – Market Commentary, 3/23/2001</w:t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Critics Say U.S. Energy Agency Is Weak in Oversight of Utilities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By JEFF GERTH and JOSEPH KAHN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03/23/2001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The New York Times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Page 1, Column 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c. 2001 New York Times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WASHINGTON, March 22 -- The pressure was intense when federal regulators met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privately last month to debate remedies for soaring electricity prices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Officials of the Federal Energy Regulatory Commission, the agency whose mandate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is to ensure ''just and reasonable'' electricity rates nationwide, had evidence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a few companies had been selling electricity to California at prices far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above the cost of generating it. The agency faced an imminent deadline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challenge those prices or let the companies possibly pocket hundreds of millions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of dollars in unfair profits.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 internal memorandum laid out two choices. The agency could audit and punish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''bad actors,'' the companies that were exploiting the market. Or it could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identify ''bad hours,'' when electricity shortages were most acute and spiking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 were arguably nobody's fault, and order refunds for only the most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exorbitant prices.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''It may be easier to identify bad hours than bad actors,'' the memorandum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commission took the easier way. It decided not to investigate reports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abuses by companies, but issued an order that could require them to refund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 utilities up to $124 million collected during a relatively few ''bad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hours'' in January and February. That is hundreds of millions of dollars less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than California might have claimed, since the most potential overcharging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occurred during ''good hours,'' when power was more plentiful but prices were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often just as extreme. The order ignored those hours.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Today, in a criticism of the agency's lack of aggressiveness, California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regulators estimated that generators had charged $6.2 billion above competitive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levels over 10 months. They urged the agency to dig deeper, hoping it would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demand more refunds or other stiff remedies. But the agency's track record --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one of complacency in the eyes of state officials -- leaves California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regulators skeptical that Washington will confront the big power producers.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small, obscure agency, tucked behind the rail yard of Union Station here,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has largely soft-pedaled its role as the electricity industry's top cop, even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though it has wide authority to keep power companies in line. To keep rates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reasonable, it can impose price caps, strip companies of the right to charge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 rates, force them to return excessive profits and even suspend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deregulation altogether.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Instead, the agency has largely left it to private companies to pry open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$250 billion electricity industry, which has historically been controlled by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monopoly utilities and state officials. The agency's defenders, including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chairman, Curt Hebert Jr., a fierce advocate of unfettered markets, say that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largely hands-off approach reflects the delicate balancing of competing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interests -- a commitment to protect consumers while not stifling market forces.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politicians, utility executives, energy economists and local regulators say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California's rolling blackouts and skyrocketing electricity prices are the signs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a market running amok. They accuse the agency of standing aside as companies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manipulate their way to windfall profits. The agency's critics, who include one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its own commissioners and numerous staff members, say that its enforcement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mission has been blunted by free-market passions and the influence of industry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insiders in its ranks.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When the agency began its first national investigation of high electricity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 last year, it named a newly recruited industry insider, Scott Miller,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lead the effort. Mr. Miller and his colleagues said in their report that there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was ''insufficient data'' in California to prove any profiteering by generating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companies. Yet his own former employer, PG&amp;E Energy Trading, was at the time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subject of a civil antitrust investigation by the Justice Department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focused on electricity market abuses in New England.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agency has given state regulators a lead role in monitoring local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markets. Yet even as these regulators have urged the agency to be more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aggressive in investigating suspicions that companies have abused their power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California, New England, the Midwest and the mid-Atlantic, they have frequently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been ignored or rebuffed.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Critics say that the agency began deregulation before it was ready or willing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make sure the markets worked effectively. They accuse it of showing favoritism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industry -- allowing companies, for example, to ignore requirements to file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detailed reports of market transactions that are critical to proving accusations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market abuses.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''We need to wake up to the fact that this is a dysfunctional market that 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being gamed and manipulated by those who participate in it,'' said William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Massey, a commissioner of the agency who has become one of its leading critics.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agency's inaction, the critics say, leads to ''gaming'' -- jockeying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profits that does not necessarily involve illegality -- and outright market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manipulation. Consumers and utilities are the victims, paying billions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dollars more for electricity than if the markets were truly competitive.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Agency officials acknowledge that enforcement of market rules to curb gaming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manipulation had not been a high priority in previous years. But they defended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their recent California order as proof that they intend to keep markets free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abuse. They add that the agency is also pressuring two generators to refund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almost $11 million for possibly manipulating the California market last spring.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Agency officials and some outside analysts say that poorly conceived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deregulation plans by states, a shortage of power plants, rising natural gas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prices, and even the weather have had more impact on electricity prices than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abuses by companies or any failings by the agency. They say the agency must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balance the competing interests of generators, local regulators and utility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companies if it is to keep deregulation on track.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''We're trying to craft a system that gives breathing room to develop a market,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not so much room that undue market power punishes consumers,'' Mr. Hebert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Fight Over Deregulation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Today's debate traces back to the 1930's, when President Franklin D. Roosevelt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backed legislation to break up utility monopolies. The Federal Power Act of 1935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gave the Federal Power Commission a mandate to ensure ''just and reasonable''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 rates. The Federal Power Commission was abolished in 1977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replaced by the Federal Energy Regulatory Commission, an independent agency with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1,200 employees that also oversees oil pipelines and the natural gas market.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president appoints the chairman and four commissioners -- two Democrats and two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Republicans with staggered terms of five years. Two Republican seats are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currently unfilled.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deregulation of the electricity markets began in the late 1980's, after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agency had begun opening the gas markets. By 1996, the commissioners issued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landmark order that forced utility companies to open their transmission lines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other utilities and electricity wholesalers. The commission and many private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economists expected that by prying open protected markets, electricity prices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would immediately fall.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possibility set off a deregulation frenzy, most prominently in California,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New York, New England and the mid-Atlantic states. Generating companies rushed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expand in the new, borderless market.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the agency's balancing act has grown more difficult as electricity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deregulation has spread nationwide. Congress has forced it to trim its staff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recent years. Officials complain that investigating abuses in electricity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markets strains their resources.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as the California crisis has worsened, the commissioners have begun sparring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publicly among themselves about what to do. This week, Mr. Massey, a Democratic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commissioner, and Mr. Hebert (pronounced AY-bear), a Republican, sat side by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side before a House panel and argued diametrically opposed positions. Mr. Hebert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 high prices in California ''were sending the right signals to get supply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there.'' Mr. Massey called the prices that generators were charging ''unlawful''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said that his agency, by not reining them in, ''is simply not doing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job.''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agency's leadership has been in flux for months. Congressional and industry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officials in Washington say President Bush is considering replacing Mr. Hebert,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whom he named to the top post less than two months ago, with Pat Wood, who runs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Texas public utility commission. A White House spokeswoman had no comment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reports.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Though Mr. Hebert's positions are not far from those of the Bush administration,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his relations with California leaders may have made his position tenuous. Mr.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Hebert, a Mississippian who is a close ally of the Senate majority leader, Trent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Lott, has warred with California politicians who have proposed new solutions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crisis there.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Mr. Hebert, who has served as a commissioner since 1997, has often taken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most ideologically free-market position of any commissioner. He flatly rejects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idea of price caps on electricity as hopelessly ineffective and contrary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 forces. When Gov. Gray Davis outlined a plan to have the state buy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transmission lines to relieve utility companies' debt, Mr. Hebert's response was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dismissive. ''It's not in the interest of the American public,'' he pronounced.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Even as new electricity markets opened in the summer of 1999, they started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producing nasty shocks. The mid-Atlantic region experienced some early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volatility.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As the turmoil grew, economists began raising the alarm about a phenomenon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called ''market power,'' the ability of energy traders in the new national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 to sustain prices above the competitive level. Proving such abuses 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difficult, because it requires comparing tens of thousands of separate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 transactions with the costs of the generators that initiated them.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Joseph Bowring, who heads the market monitoring unit of the nonprofit entity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operates the mid-Atlantic transmission system, said that power companies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there had exercised some market power. But only the Federal Energy Regulatory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Commission, not local regulators, had the authority to collect the data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determine how much market power had been exercised and whether it had been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abusive or not, he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Mr. Bowring said he talked to agency officials about doing so. In the end, Mr.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Bowring and several agency officials said, the agency chose not to investigate.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decision roiled some agency officials.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Ron Rattey, a veteran agency economist, wrote a memorandum last June describing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staff as ''impotent in our ability to monitor, foster, and ensure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competitive electric power markets.'' The staff, the memorandum said, did not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even enforce a requirement that power companies file detailed quarterly reports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listing essentially every sale they make. Such data would have been useful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Mr. Bowring.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Local-Federal Clash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Local regulators who want to ensure competitive prices often have to act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their own. Monitors in New England have intervened about 600 times since 1999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correct prices they determined had been caused, at least in part, by market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manipulation.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federal agency has sometimes chastised them for interfering too much.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industry, not surprisingly, shares that view. One vocal critic was Mr.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Miller. Before the agency recruited him last July to head its division of energy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markets, he was director of policy coordination for the national energy-trading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unit of PG&amp;E Corporation, the California holding company whose assets also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include Pacific Gas and Electric, the California utility.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Although the utility has lost billions of dollars during California's crisis,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Mr. Miller's former unit has become one of the most profitable new energy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traders nationwide. PG&amp;E Energy Trading, by several estimates, is now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second-largest seller of electricity in New England.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company has had a rocky relationship with regulators. They intervened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several times in 1999 and 2000 to retroactively cancel auctions they said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produced excessive profits for PG&amp;E and other companies. Mr. Miller denounced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practice, though he acknowledged in public testimony that his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sometimes charged ''very high'' prices when it could.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''One person's predatory pricing is another person's competitive advantage,''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Mr. Miller said at a public hearing on deregulation in Texas in 1999. New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England regulators too often acted as ''judge, jury and executioner'' when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overseeing the market, he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One year later, Mr. Miller and his new colleagues at the federal agency got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chance to examine New England's problems from the regulators' perspective. Their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Nov. 1 report attributed New England's frequent price gyrations to technical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regulatory flaws.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As Mr. Miller's team was preparing its report, the Justice Department, whose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threshold for stepping into possible industry wrongdoing is far higher than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agency's, began looking into whether price spikes in New England pointed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unlawful monopoly power or collusion, people contacted by the department during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inquiry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One subject of the civil inquiry is possible price manipulation in one of New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England's ancillary services markets, people contacted by the department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They said the department was examining whether PG&amp;E and two other companies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tried to corner that market for several months early last year. PG&amp;E confirmed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the Justice Department had contacted it, but denies wrongdoing and says 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has cooperated with the department's requests.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Mr. Miller has declined to comment on his role at PG&amp;E or at the agency. His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supervisors defended his work and said they had detected no conflict of interest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between his work at PG&amp;E and his duties at the agency.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Those duties brought Mr. Miller to California last August. With electricity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 there soaring, he and his colleagues sat down with several utility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executives at the agency's San Francisco office.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One executive, Gary Stern, director of market monitoring for Southern California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Edison, wanted the agency to stop what he suspected were market abuses by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generators. He provided a road map to help investigators figure out how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companies traded power contracts -- and whether they had manipulated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when Mr. Miller and his team approached 11 generators and marketers --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including his old employer -- a few weeks later, they did it their way. They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asked eight questions, many of them imprecise, like: ''Describe your strategy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bidding generation resources into market.''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This question, Mr. Stern said in a recent interview, ''was equivalent to asking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suspected burglar how he spent his day.''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Some agency officials also thought the team should probe deeper. Mr. Rattey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recommended that Mr. Miller seek the quarterly pricing reports that marketers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were supposed to file. But his suggestion was not adopted, agency records show.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Daniel Larcamp, Mr. Miller's supervisor, said ''there might have been more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information that could have been obtained'' in the California inquiry. But 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 the commission gave the staff only three months to finish, making 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impossible to collect and analyze the reams of data involved.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Mr. Miller, agency documents show, the investigation was so time-consuming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he had no time to fill out the financial disclosure form required of new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federal employees. Mr. Miller submitted his form in late January, after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reporter requested it. Agency lawyers approved the form, but only after 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provided additional information about his job and compensation from PG&amp;E.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lawyers said Mr. Miller's participation had been permissible because PG&amp;E was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not the subject of the investigation.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When the staff report was issued on Nov. 1, it found high prices and problems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design of the California market. But while the companies ''had the potential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exercise market power,'' the commission said, there was ''insufficient data''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prove that they did.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Some marketers saw the report as an exoneration.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''This has been looked at several times, most notably by the FERC and nobody has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found any evidence of market manipulation and profiteering,'' Rob Doty,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chief financial officer of Dynegy Inc., told a reporter earlier this year.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Inquiry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agency has recently shown signs of wanting to apply pressure on generators.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its early efforts show how it is treading on new and uncertain turf.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When the California crisis grew severe last December, the commission issued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refund order, a shot across the bow for generators charging high prices. 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required them to submit detailed data any time they sold electricity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for more than $150 per megawatt hour, considered at the time a fair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estimate of the highest costs any of them faced.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It also told generators that for the next several months, they could be forced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give refunds if the agency found that they had charged excessive prices.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 also said that it would examine bidding practices and strategies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withholding generating capacity to ferret out any efforts to artificially raise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When the agency's own 60-day deadline for examining market data in January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approached, however, it became clear that staff members had not made 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detailed examination. Instead, staff members said, the agency scrambled to forge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last-minute compromise that would allow it to issue a statement opposing high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 in the state without a time-consuming investigation.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During this scramble, a senior staff member, Kevin Kelly, suggested focusing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bad hours instead of bad actors.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''Our attempts to find illegal behavior or legal 'misbehavior' by sellers ('bad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actors') always seems to fail,'' his memorandum said. It said that the agency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could more easily blame high prices on acute shortages during the most critical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hours.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suggestion won the day. The commission decided to limit its order to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hours when California declared a Stage 3 emergency, when supplies are critically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low.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Mr. Stern of Southern California Edison and several private-sector economists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have attacked the economic logic of that order. They said that the commission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has focused on times when prices might be legitimately high. The bigger worry: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Generators can and often do sustain artificially high prices when supplies are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not as tight, they say.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Mr. Massey, the Democratic commissioner, dissented from the decision for those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reasons. Because most high-priced transactions in January and February did not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occur during bad hours, he argued, the commission effectively chose to bless 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''just and reasonable'' the hefty profits generators are making from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crisis.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''The problem with my agency is that we're so carried away with the rhetoric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markets that we've gotten sloppy,'' Mr. Massey said. ''We're talking about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electricity. It's the juice of the economy, so it's got to be available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reasonably priced.''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Williams defends pricing of electricity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03/23/2001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Associated Press Newswires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2001. The Associated Press. All Rights Reserved.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TULSA, Okla. (AP) - Williams Cos. Inc. says it can justify the rates it charged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wholesale power, despite accusations from federal regulators that it sold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over-priced electricity to California.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Federal regulators claim Williams Energy Marketing and Trading Co., a unit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Tulsa-based Williams, owes California more than $40 million in refunds for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it sold to the state's Independent System Operator.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Federal Energy Regulatory Commission says that Williams is one of several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providers responsible for $124 million in overcharges from transactions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January and February.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Independent System Operator, which manages the state's power grid, claims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 was overcharged $6.2 billion by 21 wholesale power providers,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including Williams, between May and February.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Williams says the rates it charged California were fair and were based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production costs and market conditions.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"Williams is confident that it performed within the guidelines established by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ISO," said Williams spokeswoman Paula Hall Collins. "We felt like we had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worked within the regulations set up by ISO."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According to the commission, power prices levied by Williams in January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February exceeded federal price ceilings based on the cost of natural gas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other market conditions.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However, the price ceilings were established after the ISO accepted Williams'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prices, Collins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commission will review Williams' explanation and either accept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justification or order the company to pay refunds.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/>
        </w:rPr>
      </w:pPr>
      <w:r>
        <w:rPr>
          <w:rFonts w:eastAsia="Times New Roman" w:cs="Times New Roman"/>
          <w:b w:val="false"/>
          <w:bCs/>
        </w:rPr>
        <w:t xml:space="preserve">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Allegheny Energy makes big California connection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03/23/2001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Associated Press Newswires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2001. The Associated Press. All Rights Reserved.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HAGERSTOWN, Md. (AP) - Allegheny Energy Inc. said Thursday it has agreed to sell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$4.5 billion worth of power to California's electricity-purchasing agency over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next 10 years.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company said the contract call for Allegheny to provide up to 1,000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megawatts that the Hagerstown-based company has secured from western generating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plants through its new energy trading division, Allegheny Energy Global Markets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- formerly Merrill Lynch Global Energy Markets.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"This is a win-win for both the state of California and Allegheny Energy. 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provides a long-term source of fixed-price energy and should help to stabilize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 in California," said Michael P. Morrell, president of the Allegheny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 Supply division.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Allegheny Energy is the parent of Allegheny Power, which delivers electric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 and natural gas to parts of Maryland, Ohio, Pennsylvania, Virginia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West Virginia.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Williams plans expansion of pipeline to help power Calif.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03/23/2001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Associated Press Newswires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2001. The Associated Press. All Rights Reserved.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SALT LAKE CITY (AP) - The Williams Cos. plans to expands its Kern River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pipeline, which runs through Utah, to provide more natural gas for generating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plants in California.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Williams' gas pipeline unit in Salt Lake City said Thursday that it plans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construct nearly 700 miles of additional pipeline that will run parallel to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existing Kern River line.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Construction on the $1 billion project is expected to begin next year and 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scheduled for completion in May 2003, said Kirk Morgan, director of business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development for Kern River pipeline.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"Shippers are seeking more access to natural gas from the Rocky Mountain basin,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where producers are aggressively stepping up production," Morgan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new pipeline is expected to deliver about 900 million cubic feet of natural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gas per day to markets in Utah, Nevada and California.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Most of the gas will be used for generating plants planned in California. If all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the pipeline's capacity were used to generate electricity, it could produce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about 5,400 megawatts. "That is enough to light around 4.5 million homes,"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Morgan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original Kern River line was completed in 1992. It enters Utah from Wyoming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then crosses into the Salt Lake Valley near Bountiful. It turns south near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Salt Lake City International Airport then runs the length of the state before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passing into southern Nevada and winding up near Bakersfield, Calif.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It currently transports 700 million cubic feet of natural gas per day. Williams,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based in Tulsa, Okla., recently filed an emergency application with federal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regulators to install additional pumping stations on the line to increase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capacity by 135 million cubic feet per day. That $81 million pumping station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project should be completed by July 1.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During the 2002 construction period, the Kern River project will employ between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1,500 and 1,800 people. The company estimates annual property taxes it pays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Utah counties will increase from $3.5 million to about $7 million.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Questar will be one of the customers on the new pipeline, Morgan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utility wants to supply additional gas to southern Utah cities, including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St. George and Cedar City.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"Our own pipelines serving southern Utah are at full capacity so this is 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opportunity to transport additional gas into those areas from company-owned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supplies in Wyoming," said Questar Gas spokeswoman Audra Sorensen.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Calif Energy Commission OKs 3 Pwr Plants Worth 2,076 MW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03/23/2001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Dow Jones Energy Service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(Copyright (c) 2001, Dow Jones &amp; Company, Inc.)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(This article was originally published Thursday)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LOS ANGELES -(Dow Jones)- The California Energy Commission Wednesday approved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three power plants worth 2,076 megawatts, two of which are scheduled to come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line by the end of 2002, a CEC spokesman said Thursday.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plants approved include BP Amoco PLC (BP) unit ARCO Western Energy's 500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megawatt Western Midway Sunset Project, slated to come on line in October 2002;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Caithness Energy's 520 MW Blythe Power Plant, to come on line by Dec. 31, 2002;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Thermo Ecotek's 1,056 MW Mountainview Power Plant, scheduled to come on line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April 2003.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All three of the new plants will be natural gas-fired combined-cycle plants.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$550 million Mountainview plant will be located in Southern California, near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San Bernadino. The $300 million Western Midway-Sunset plant will be located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central Kern County, while the $250 million Blythe plant will be located in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city of Blythe in Riverside County.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latest approvals bring to 13 the total number of plants approved since April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1999 by the CEC, a spokesman said. Those plants will supply 8,405 MW to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state, which has seen rolling blackouts and spiking wholesale power prices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last six months, in part due to lack of supply.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-By Jessica Berthold, Dow Jones Newswires; 323-658-3872;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jessica.berthold@dowjones.com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Some CalEnergy Power Could Be Sold Outside Calif - CEO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03/23/2001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Dow Jones Energy Service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(Copyright (c) 2001, Dow Jones &amp; Company, Inc.)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(This article was originally published Thursday)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LOS ANGELES -(Dow Jones)- Some of CalEnergy Operating Corp's power could end up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being sold outside of California, though that is not the company's intent,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CalEnergy Chairman and CEO David Sokol said in a conference call Thursday.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CalEnergy, an affiliate of MidAmerican Energy Holdings Co, which is majority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owned by Warren Buffett's Berkshire-Hathaway (BRKA), was given legal authority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Thursday to suspend 270 megawatts of power delivery to Edison International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(EIX) utility Southern California Edison and sell on the open market, because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SoCal Edison has not paid its bills since November.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CalEnergy stopped supplying power to SoCal Ed immediately following the court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ruling.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stopped supplying power at 1 PM (PST) and have been selling to parties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will pay since then....We are selling it to marketers; our current marketing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agent is El Paso Corp (EPG) and they will sell it for us," Sokol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Sokol added that while it was his company's intention to have its power sold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California, that could not be guaranteed.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leave the energy selling to El Paso....We've directed them that we would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like the power to stay in California but we can't stop them," from selling out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state, Sokol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Wholesale prices on the open market are about $400-$500 a megawatt-hour, three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times more than what the company had received under its contract with SoCal 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court's ruling did not address the $45 million SoCal Ed still owes CalEnergy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November and December power, and Sokol said that his company's separate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lawsuit on that matter sought to attach the utility's assets as payment for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debt.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Sokol said the court's ruling had "significant implications" for the entire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community of small, independent generators, known as qualifying facilities 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QFs, who have not received payment from SoCal 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"Edison's own lawyer said it best....that every QF in the state will begin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mitigate if the judge allowed us (to sell on the open market)," Sokol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Sokol said his company was prepared to push SoCal Ed into involuntary bankruptcy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Friday if CalEnergy hadn't won the case, but said he couldn't speculate whether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other QFs may be more or less inclined to do so as a result of the court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outcome.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group of renewable power suppliers, owed more than $100 million from SoCal Ed,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 late Wednesday they want state lawmakers to release them for their supply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contracts with PG&amp;E Corp. (PCG) unit Pacific Gas &amp; Electric and SoCal Ed until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utilities are restored to financial stability.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utilities claim close to $13 billion in undercollections due to an inability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pass high wholesale power costs to customers under a rate freeze.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a statement, SoCal Ed said it opposed CalEnergy's bid to suspend its QF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contract because the utility believed Gov. Gray Davis and state regulators are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close to resolving "very legitimate financial concerns of CalEnergy and other QF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suppliers."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SoCal Ed said it was concerned that CalEnergy's request to sell to third parties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would lead to a major supply shortage in California.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utility said it has informed the QFs that it is working to resolve the issue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without giving unfair advantage to one class of creditors.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While many of the state's large power suppliers have been paid by on a forward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basis for the power they sell into California, the QFs, which make up one-third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the state's total power supply, haven't been paid by SoCal Ed since November.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PG&amp;E has made partial payments to its QFs.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-By Jessica Berthold, Dow Jones Newswires; 323-658-3872,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jessica.berthold@dowjones.com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(Jason Leopold contributed to this article.)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California and the West Judge Frees Small Firm From Edison Contract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KEN ELLINGWOOD; DAN MORAIN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TIMES STAFF WRITERS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03/23/2001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Los Angeles Times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Home Edition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A-3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 / The Times Mirror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 CENTRO -- California's balance of electrical power shifted slightly Thursday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when an Imperial County judge temporarily freed a small geothermal energy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producer from its contract with Southern California Edison, allowing it to sell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on the open market.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ruling by Superior Court Judge Donal B. Donnelly could lead to a mass exodus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by hundreds of small energy producers that have been selling power to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state's financially troubled utilities for months without getting paid.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At the same time, it may have staved off plans by a group of the small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generators to send Edison into involuntary bankruptcy as early as today.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Sacramento, energy legislation pushed by Gov. Gray Davis passed in the state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Senate but foundered in the Assembly. The measure was intended to ensure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 gets repaid for the electricity that it has been buying on behalf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Edison and Pacific Gas &amp; Electric, which say they lack the cash and credit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purchase power. The bill also was supposed to guarantee that the small,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alternative energy producers--which together provide nearly a third of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state's power--get paid. But Assembly Republicans opposed it, saying it hadn't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been given sufficient scrutiny.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impact of the small producers was made clear in Imperial County, where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Edison's failure to pay CalEnergy, the county's biggest property taxpayer, had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outsize implications. CalEnergy had put county officials on notice that it was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about to miss a $3.8-million property tax payment. The uncertainty had prompted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tiny Calipatria Unified School District to postpone a bond issue for badly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needed school repairs.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Among CalEnergy Chairman David Sokol's first acts after the judge's ruling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Thursday was to promise Imperial County Supervisor Wally J. Leimgruber that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company would pay its property taxes on time.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"That is great news," Leimgruber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Within hours of its court victory, CalEnergy had stopped transmitting geothermal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to Edison and begun selling it to El Paso Energy, a marketing company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purchased the energy at prevailing rates and resold it on the spot market.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Some of the more than 700 other small energy producers in the state said they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were considering similar action against Edison and Pacific Gas &amp; Electric.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absolutely need the right to sell to third parties," said Dean Vanech,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president of Delta Power, a New Jersey company that owns five small gas-fired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plants in California and is owed tens of millions of dollars by Edison.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Sokol praised the Imperial County judge and said his company simply wanted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authority to sell its power "to a credit-worthy company that, in fact, pays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power."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 Edison spokesman said the company was disappointed with the ruling, but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sympathized with CalEnergy and other small producers because "California's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crisis has placed [them] in financial distress, just as it has placed utilities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financial distress."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Edison expressed concern that the ruling would prompt CalEnergy and other small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producers to sell their power out of state. Sokol said CalEnergy had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specifically told El Paso Energy that it hoped its power would remain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California, "but if someone wants to pay a higher price out of state, we can't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stop them."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Sokol said that Edison still owes CalEnergy $140 million and that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company--along with seven other small producers--had been prepared to file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petition in federal bankruptcy court in Los Angeles today forcing the utility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into involuntary bankruptcy. He said his company no longer intends to do so,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 believed--but wasn't certain--that the other companies would shelve their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plans.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Edison filed papers Thursday with the federal Securities and Exchange Commission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showing that it owed $840 million to various small electricity producers, many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which rely on renewable energy sources such as geothermal steam, solar energy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or wind.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alternative energy producers--and utilities--strenuously objected to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legislation considered in Sacramento on Thursday. The bill, spelling out how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utilities are to pay the state and the small producers, passed the Senate on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27-9 vote, the exact two-thirds margin required. But it stalled in the Assembly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on a 46-23 party-line vote, well short of two-thirds.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"When I was a citizen back in Lancaster, I heard these stories about pieces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legislation that were cooked up late at night, that . . . were cut and pasted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together and were rammed through by the Legislature," Assemblyman George Runner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(R-Lancaster) said. "That's exactly what we have before us."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alternative electricity generators, including oil companies, warned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they would lose money under the Davis proposal, while representatives of Edison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PG&amp;E, which have amassed billions in debt in the worsening energy crisis,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 the legislation would push them deeper into the hole.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"There isn't enough money," Edison attorney Ann Cohn testified at a Senate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hearing on the bill Thursday. "It is a very simple question: Dollars going out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cannot be greater than dollars coming in."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bill, AB 8X, combined several proposals. First, it sought to clarify earlier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legislation by spelling out that Edison and PG&amp;E must pay the state all money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collected from consumers for electricity that the state has been buying.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Additionally, the bill would turn over to the California Public Utilities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 the thorny issue of how much to pay alternative energy producers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their electricity.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Wind, solar and geothermal producers might agree to the prices offered by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administration. But most of the alternative energy producers, including Chevron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British Petroleum, use natural gas to generate electricity through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"cogeneration," a process of creating steam for both electric generation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heat. With natural gas prices high, they contend, they would lose money 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 Davis is offering.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Ellingwood reported from El Centro, Morain from Sacramento. Times staff writers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Mitchell Landsberg in Los Angeles and Jenifer Warren, Nancy Vogel and Carl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Ingram in Sacramento contributed to this story.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(BEGIN TEXT OF INFOBOX / INFOGRAPHIC)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Points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Background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 Legislature approved electricity deregulation with a unanimous vote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1996. The move was expected to lower power bills in California by opening up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 market to competition. Relatively few companies, however, entered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 to sell electricity, giving each that did considerable influence over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price. Meanwhile, demand has increased in recent years while no major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plants have been built. These factors combined last year to push up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wholesale cost of electricity. But the state's biggest utilities--Pacific Gas &amp;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 and Southern California Edison--are barred from increasing consumer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rates. So the utilities have accumulated billions of dollars in debt and,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despite help from the state, have struggled to buy enough electricity.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Daily Developments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Overcharges by major electricity suppliers were estimated at $6.3 billion, up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from the $5.5 billion first thought, California's power grid operator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Electricity producers denied that they have profiteered and argued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Cal-ISO's figures don't take into account all their costs.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A Superior Court judge's ruling Thursday freeing a small producer from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contract with Edison could lead to a mass exodus by small energy producers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have been selling to the utilities without getting paid.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Verbatim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"If these guys have such high costs ... how come they're making so much money?"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--Gary Stern, Edison's director of market monitoring and analysis, referring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producers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Complete package and updates at www.latimes.com/power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Grid Operator Says California Paid Too Much for Power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By Rebecca Smith and John R. Emshwiller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Staff Reporters of The Wall Street Journal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03/23/2001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The Wall Street Journal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A2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(Copyright (c) 2001, Dow Jones &amp; Company, Inc.)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California's electric-grid operator said power suppliers may have overcharged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 and its utilities by $6.2 billion, or a total of 30%, in a 10-month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period, and has asked federal regulators to step up their policing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 markets.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Meanwhile, a California state judge handed down a decision involving small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producers that could result in more electricity being made available in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energy-starved state, but likely at greater cost to the state government.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$6.2 billion figure was contained in a market analysis by the California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Independent System Operator filed yesterday with the Federal Energy Regulatory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Commission. The ISO says it isn't seeking a refund -- for the May through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February period -- because its analysis lacked important market data.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example, it estimated costs for 21 suppliers based on published prices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natural gas, not on specific data showing what each generator actually paid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fuel. "We don't know how much gas actually was purchased at spot-market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prices," said Anjali Sheffrin, the ISO's head of market analysis.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Charles Robinson, general counsel for the ISO, said FERC needs to become "more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aggressive about market-power mitigation." The ISO's filing, he said, was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intended to push the agency in that direction, since FERC is responsible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policing deregulated electricity and natural-gas markets.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 said that if the FERC doesn't act, the state of California may find ways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discipline the market, such as through the state attorney general's office.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attorney general has been investigating the state's electricity market for many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months but hasn't brought any court action.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Dynegy Inc., a big owner of power plants in California, said it will provide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additional information to FERC supporting its position that the prices it has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charged for power have been "just and reasonable." The Houston company was one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13 energy suppliers that the FERC this month ordered to pay refunds totaling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$124 million or "show cause" why it should be excused. Dynegy said the FERC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analysis was flawed, because it used "inaccurate" prices for natural gas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pollution credits.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While big power producers such as Dynegy came under attack, small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producers won a potentially significant victory in a state court in Southern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California's Imperial County. A judge granted 10 geothermal plants operated by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CalEnergy Co. unit of MidAmerican Energy Holdings Co., a unit of Berkshire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Hathaway Inc., of Omaha, Neb., permission to suspend deliveries of electricity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Southern California Edison Co. and instead seek other buyers.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These plants, known as "qualifying facilities," are under long-term contract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Edison and other utilities but haven't been paid for months. Edison, a unit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Edison International, of Rosemead, Calif., says it has been unable to pay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hundreds of millions of dollars in power bills to CalEnergy and others because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it has been driven to the brink of insolvency by the state's failed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utility-deregulation plan.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While the CalEnergy case involves only about 320 megawatts of power,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repercussions could be far greater. Collectively, hundreds of qualifying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facilities, or QFs, produce as much as 30% of California's electricity needs.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QFs totaling 3,000 megawatts cut their production in recent weeks for lack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payment. This loss of output was a significant cause of the blackouts that hit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this week.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Observers believe the CalEnergy court decision could give other QFs 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opportunity to sell power in the open market, presumably to the state government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now is California's biggest energy buyer. An hour after the court decision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yesterday, some 400 megawatts of power came back into the market, the ISO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However, additional QF power sales on the open market could substantially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increase the state's tab. Already, the state has allocated more than $4 billion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electricity purchases.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Separately, Edison said in a Securities and Exchange Commission filing that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unpaid power bills could contribute to a write-off of as much as $2.7 billion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2000. Because of uncertainty caused by the energy crisis, the company hasn't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yet reported year-end earnings.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Power regulators debate who should be exempted from blackouts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By KAREN GAUDETTE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Associated Press Writer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03/22/2001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Associated Press Newswires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2001. The Associated Press. All Rights Reserved.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SAN FRANCISCO (AP) - State power regulators said Thursday they are working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exempt all California hospitals, regardless of size, from rolling blackouts.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Public Utilities Commission met with representatives from hospitals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investor-owned utilities after Los Angeles lawyer David Huard filed an emergency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motion with the PUC on behalf of more than 500 hospitals throughout the state.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Under PUC rules, hospitals with more than 100 beds are exempt from losing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 during power emergencies. But during rolling blackouts Monday, 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least a dozen hospitals from Long Beach to Clearlake were forced to use their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backup generators.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Pacific Gas and Electric Co. and Southern California Edison Co. say they blacked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out those hospitals specifically because they have backup generators. Both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utilities said the temporary blackouts were part of their overall efforts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spread the burden of blackouts over more of their customers.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Linda Ziegler, director of business and regulatory planning for SoCal Edison,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 the utility is following state law and will implement new guidelines if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PUC changes them.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hospitals say there is a 10-second lapse before emergency generators kick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in, which could harm patients in the midst of delicate surgical procedures such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as organ transplants or brain surgery.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"You wouldn't fly a plane with only your emergency backup systems in place,"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 Ann Mosher, a spokeswoman for California Pacific Medical Center in San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Francisco. "Backup generators are just that, they're not designed to keep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hospital up and running at full capacity."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Ziegler said that power still goes out for reasons beyond the energy crisis,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from incidents like lightning or a knocked-down power pole.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"If it's a serious problem for the hospital it's certainly something they should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 address just from an ongoing basis," she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exemption would cover all hospitals within the territory of the state's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investor owned utilities PG&amp;E, Southern California Edison and San Diego Gas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Hospitals within the range of municipally owned utilities, such as the Los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Angeles Department of Water and Power, are separately regulated.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more than two decades, prisons, hospitals with more than 100 beds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emergency services such as fire and police departments have been classified 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"essential" services, and are exempted from blackouts by order of state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regulators.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After rolling blackouts began darkening the state in January, many other public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service groups began seeking relief from power interruptions, including transit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systems, schools and water districts.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---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On the Net: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http://www.cpuc.ca.gov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Federal Judge Orders Reliant To Keep Selling Pwr To Calif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03/22/2001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Dow Jones Energy Service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(Copyright (c) 2001, Dow Jones &amp; Company, Inc.)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SACRAMENTO, Calif. (AP)--A federal judge issued a preliminary injunction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Wednesday ordering a major electricity wholesaler to continue selling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despite its fear that it will not get paid.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U.S. District Judge Frank C. Damrell Jr. said Californians were at risk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irreparable harm if Reliant Energy (REI) stopped selling power to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Independent System Operator, which oversees the state's power grid. The ISO buys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last-minute power on behalf of utilities to fill gaps in supply.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Damrell dismissed Reliant's attempt to force the state Department of Water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Resources to back the ISO's purchases for the state's two biggest utilities.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 has been spending about $50 million a day on power for Pacific Gas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 Co. and Southern California Edison, both denied credit by suppliers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after amassing billions of dollars in debts.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judge said he had no authority to force the DWR to pay for that power.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Gov. Gray Davis has said the state isn't responsible for purchasing the costly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last-minute power ISO buys for Edison and PG&amp;E, despite a law authorizing state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purchases on the utilities' behalf.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ISO attorney Charles Robinson said the ruling gives ISO operators "a tool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assist them in keeping the lights on in California."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"Had the decision gone the other way, one could expect other generators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simply ignore emergency orders," Robinson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Damrell's preliminary injunction will remain in effect until the Federal Energy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Regulatory Commission rules on the matter.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Damrell denied the ISO's request for preliminary injunctions against three other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wholesalers - Dynegy Inc. (DYN), AES Corp. (AES) and Williams Cos. (WMB) - which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agreed to continue selling to the ISO pending the FERC ruling.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Spokesmen for Reliant, Dynegy, AES and Williams were out of the office Wednesday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night and didn't immediately return calls from The Associated Press seeking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comment on the ruling.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ISO went to court in February after a federal emergency order requiring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sales expired. The judge then issued a temporary restraining order,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requiring the sales, but dropped it after the suppliers agreed to continue sales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California pending his Wednesday ruling.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ISO said it would lose about 3,600 megawatts if the suppliers pulled out,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enough power for about 2.7 million households. One megawatt is enough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roughly 750 homes.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Grid officials said Reliant's share alone is about 3,000 megawatts. Reliant said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amount at issue actually is less than a fourth of that, because most of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output is already committed under long-term contracts.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Reliant, which currently provides about 9% of the state's power, worries 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won't get paid due to the financial troubles of PG&amp;E and Edison. PG&amp;E and Edison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say that together they have lost about $13 billion since June due to soaring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wholesale electricity costs that California's 1996 deregulation law bars them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from passing onto customers.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Calif Small Pwr Producers To Shut Plants If Rates Capped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By Jason Leopold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Of DOW JONES NEWSWIRES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03/22/2001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Dow Jones Energy Service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(Copyright (c) 2001, Dow Jones &amp; Company, Inc.)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LOS ANGELES -(Dow Jones)- Many of California's independent power producers late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Wednesday threatened to take their small power plants offline this week if state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lawmakers pass legislation that would cap the rates the generators charge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 they sell directly to the state's three investor-owned utilities.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At issue is a bill that would repeal a section of the state's Public Utilities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Code, which links the 688 so-called qualifying facilities' electricity rates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the monthly border price of natural gas.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Lawmakers, however, are poised to pass the legislation.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 regulators are then expected to approve a measure that would restructure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fluctuating rates the QFs charge PG&amp;E Corp. (PCG) unit Pacific Gas &amp;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Electric, Edison International (EIX) unit Southern California Edison, and Sempra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 (SRE) unit San Diego Gas &amp; Electric from $170 a megawatt-hour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$69-$79/MWh, regardless of the price of natural gas.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Whereas each of the 688 QF contracts differed, largely because natural gas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prices are higher in Southern California than Northern California, the state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wants the QFs to sign a general contract with the utilities.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cogeneration facilities, which produce about 5,400 megawatts of electricity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the state, said the rates are too low and they won't sign new supply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contracts with the utilities.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"For $79/MWh, natural gas would have to be $6 per million British thermal unit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at the Southern California border," said Tom Lu, executive director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Carson-based Watson Cogeneration Company, the state's largest QF, generating 340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MW. "Our current gas price at the border is $12.50."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Other gas-fired QFs said the state could face another round of rolling blackouts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if lawmakers and state regulators pass the legislation, which is expected to be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heard on the Senate floor Thursday, and allow it to be implemented by Public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Utilities Commission next week.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Lu, whose company is half-owned by BP Amoco PLC (BP) and is owed $100 million by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SoCal Ed, said the proposals by the PUC and the Legislature "will only make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things worse."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David Fogarty, spokesman for Western States Petroleum Association, whose members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supply California with more than 2,000 MW, said the utilities need to pay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QFs more than $1 billion for electricity that was already produced.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 Loses 3,000 MW QF Output Due Of Financial Reasons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QFs represent about one-third, or 9,700 MW, of the state's total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supply. Roughly 5,400 MW are produced by natural gas-fired facilities. The rest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is generated by wind, solar power and biomass.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About 3,000 MW of gas-fired and renewable QF generation is offline in California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because the power plant owners haven't been paid hundreds of millions of dollars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from cash-strapped utilities SoCal Ed and PG&amp;E for nearly four months.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Several small power plant owners owed money by SoCal Ed have threatened to drag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utility into involuntary bankruptcy if the utility continues to default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payments and fails to agree to supply contracts at higher rates.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defaults have left many of the renewable and gas-fired QFs unable to operate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their power plants because they can't afford to pay for the natural gas to run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their units. Others continue to produce electricity under their contracts with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state's utilities but aren't being paid even on a forward basis.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California Independent System Operator, keeper of the state's electricity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grid, said the loss of the QF generation was the primary reason rolling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blackouts swept through the state Monday and Tuesday.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Gov. Gray Davis, recognizing the potential disaster if additional QFs took their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units offline, held marathon meetings with key lawmakers Monday and Tuesday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try and hammer out an agreement that would get the QFs paid on a forward basis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set rates of $79/MWh and $69/MWh for five and 10 year contracts. He also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 he would direct the PUC to order the utilities to pay the QFs for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they sell going forward.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"After next week the QF problem will be behind us," Davis said Tuesday. "We want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get the QFs paid...the QFs are dropping like flies...and when that happens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lights go out."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this just makes the problem worse, said Assemblyman Dean Florez, D-Shafter,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member of the Assembly energy committee.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"I don't know how we are going to keep the lights on," Florez said in 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interview. "Many of these congenerators are in my district. They said if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legislation doesn't change they are going offline. This compounds the issue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rolling blackouts, especially now when we need every megawatt."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Davis, who didn't meet with people representing the QFs, said he was handing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QF issue to the PUC because lawmakers failed to pass legislation that would have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set a five-year price for natural gas and allow the QFs to sign individual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contracts with the utilities. In addition, SOCal Ed opposed the legislation,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saying the rates should be below $50/MWh.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Some renewable power producers said they aren't vehemently opposed to the new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rate structure because it guarantees them a higher rate than what was originally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proposed.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QFs Want Third Party Supply Contracts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John Wood, who represents the SoCal Ed Gas Fired Creditors Committee, one of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handful of groups that have formed since January to explore options on getting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paid by the utilities, said his group of gas-fired QF creditors want to be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released from their supply contracts and sell to third parties.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"Under our plan, we would be permitted to sell electricity to third parties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(including the state Department of Water Resources) until a resolution to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crisis can be accomplished," wood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Hal Dittmer, president of Sacramento-based Wellhead Electric in Sacramento,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which is owed $8 million by PG&amp;E, has 85 MW of gas-fired generation units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offline.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Under the state's plan, Dittmer said he risks going out of business.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"I can't buy natural gas for what I would be paid under this decision," he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 state needs to quit kidding themselves that they don't need to raise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 rates. All of this is being driven by an artificial construct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can avoid raising rates."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-By Jason Leopold, Dow Jones Newswires; 323-658-3874; jason.leopold@dowjones.com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Power Strain Eases but Concerns Mount Energy: Officials say summer prices will be high, and a state report shows that contracts with generators are far short of goals.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DAN MORAIN; JENIFER WARREN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TIMES STAFF WRITERS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03/22/2001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Los Angeles Times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Home Edition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A-3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 / The Times Mirror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SACRAMENTO -- California's fragile electricity system stabilized Wednesday, but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Davis administration report suggested troubles ahead because the state could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 forced to buy most of its power for the coming summer on the costly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volatile spot market.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After two days of statewide blackouts, power plants that had been shut down were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cranked up. Unseasonable heat tapered off. The operators of the statewide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grid relaxed their state of emergency.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plenty of ominous signs remained. Many small producers remained shut down,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skeptical about Gov. Gray Davis' plan for utilities to pay them.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 Controller Kathleen Connell issued a sharp warning about the high cost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state's foray into the power business and announced that she will block 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administration request that she transfer $5.6 billion into an account that could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 tapped to pay for state purchases of electricity.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a report from the administration summarizing contracts between Davis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independent power generators showed that the state has signed contracts for only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2,247 megawatts of electricity, significantly less than the 6,000 to 7,000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megawatts previously claimed.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While there are agreements in principle for the full amount, the report notes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generators can back out of the contracts for a variety of reasons,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including the state's failure to sell bonds to finance power purchased by July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1. The Legislature has approved plans to sell $10 billion in bonds, but none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have yet been issued.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are exposed enormously this summer," Senate Energy Committee chairwoman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Debra Bowen (D-Marina del Rey) said after looking at the report. "We owe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people the truth about how difficult this summer is going to be. We don't have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fairy."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Perhaps most significant, the report suggests that the contracts fall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significantly short of Davis' stated goal of buying no more than 5% of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state's summer needs on the spot electricity market, where prices can be many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times those of long-term contracts.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After reading the report, Frank Wolak, a Stanford University economist who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studies the California electricity market, said the numbers suggested that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state's long-term contracts will cover less than half of what the state will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need this summer.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"We're definitely short this summer, next summer and the summer of 2003," 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was forced to start buying electricity in December--at a cost of $50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million a day--because producers refused to sell to Southern California Edison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Pacific Gas &amp; Electric. The two utilities amassed billions of dollars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debt when prices for wholesale power soared on the spot market.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Vikram Budhraja, a consultant retained by Davis to negotiate deals with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generators, said the report represents a "work in progress." He said the state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may yet sign new contracts.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However, Wolak said the contract figures confirm what he and others have been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dreading: that summer is going to be rife with rolling blackouts unless serious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steps to cut demand are taken immediately.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Wolak and other experts say large industrial customers must be switched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real-time meters and pricing to persuade them to use the bulk of their energy 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times of low demand.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head of the Energy Foundation, a San Francisco-based nonprofit that promotes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sustainable sources of power, made the same proposal to Davis on Wednesday.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 government need not ask customers to swelter in the dark this summer,"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foundation President Hal Harvey argued in a letter.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 also proposed a crash campaign to boost sales of efficient appliances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lightbulbs. He said the state needs to take over the utilities' contracts with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alternative energy providers to ensure they stay in business, and sign new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contracts for 1,500 megawatts of new wind power--the cheapest, fastest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cleanest source of new supply.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Davis had proposed a formula Tuesday to force private utilities to pay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alternative producers, some of which have not been paid since November. But some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them warned Wednesday that Davis' plan offers them little incentive to turn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on their generators.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Alternative energy producers supply more than a quarter of the electricity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consumed in California.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Many producers generate electricity from wind, sun and geothermal sources. But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most of them generate power using natural gas--and the cost of natural gas has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been soaring. Several natural gas users said Davis' plan, which caps rates,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won't cover their fuel costs.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Davis assumes that the price of natural gas will fall. But small generators say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they don't have sufficient purchasing power or sophistication to gamble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future prices.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Public Utilities Commission is expected to approve Davis' proposal next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week. It offers producers two choices: 7.9 cents a kilowatt-hour if they agree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supply power for five years, or 6.9 cents a kilowatt-hour over 10 years.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 price of natural gas is higher than that," said Marty Quinn, executive vice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president and chief operating officer of Ridgewood Power LLC, which owns three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natural gas-fired co-generation plants. "If we operate, we'll lose money."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Ridgewood is not operating, having been cut off by gas suppliers. The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sued PG&amp;E last month seeking overdue payments and release from its contracts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with the utility.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hearing is scheduled in El Centro today in another lawsuit filed by a small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 producer, an Imperial Valley geothermal producer that sued Edison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refusing to let it break its contract and sell on the open market. CalEnergy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says Edison owes it about $140 million for energy sold since November.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company spokesman, Jay Lawrence, said CalEnergy was going ahead with its suit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despite Davis' proposal. "We've had promises before," he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other developments: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A federal judge in Sacramento on Wednesday ordered Reliant Energy of Houston,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major producer, to continue selling power to California during emergencies,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despite the company's argument that it may not be fully reimbursed. The order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will remain in effect for 60 days or until the U.S. Federal Energy Regulatory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 decides a related case.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Connell said the state budget surplus has shrunk to $3.2 billion because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 has spent roughly $2.8 billion on electricity. She criticized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administration for withholding basic information about state finances, and said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she will begin an audit on Monday of the Department of Water Resources, which 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responsible for purchasing power.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Davis' aides said Connell took her action because the Democratic governor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endorsed one of Connell's foes this week in the race for Los Angeles mayor,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former Assembly Speaker Antonio Villaraigosa. A Connell aide scoffed 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notion.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Sen. Dianne Feinstein (D-Calif.) said she "never has had a response" from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President Bush after writing him last month for an appointment to discuss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energy crisis.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a wide-ranging lunch talk with reporters in Washington, she deplored the fact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"huge, huge profits are being made" in the California crisis, and said "an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appropriate federal role" would be to guarantee a reliable source of power until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 can get nine new generators online.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Times staff writers Mitchell Landsberg in Los Angeles and Robert L. Jackson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Washington contributed to this report.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(BEGIN TEXT OF INFOBOX / INFOGRAPHIC)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Points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Daily Developments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Wholesale electricity suppliers overcharged by about $5.5 billion between May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last month, and that money should be refunded to taxpayers and utilities,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according to a Cal-ISO report.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The state may have to buy most of its power for summer on the costly spot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market, which could drive consumers' bills up, a Davis administration report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concludes.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State Controller Kathleen Connell said she will block a request by the Davis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administration for $5.6 billion for state purchases of electricity.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Verbatim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owe the people the truth about how difficult this summer is going to be. We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don't have a power fairy."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Debra Bowen (D-Marina del Rey), Senate Energy Committee chairwoman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CPUC Must Address Rates In QF Repayment Order - SoCal Ed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03/21/2001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Dow Jones Energy Service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(Copyright (c) 2001, Dow Jones &amp; Company, Inc.)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LOS ANGELES -(Dow Jones)- Any order from the California Public Utilities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 requiring utilities to pay small, independent generators going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forward must determine how that could be done within the existing rate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structure, a spokesman for Edison International (EIX) utility Southern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Edison said Wednesday.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utility was responding to a PUC proposed decision that would require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utilities to pay small generators, called qualifying facilities, $79 a megawatt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hour within 15 days of electricity delivery. The decision will be voted March 27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by the CPUC.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"We're still reviewing (the decision) and should have more to say in a day 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two. To the extent that the commission orders us to pay going forward of course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we will. But it needs to address how we will pay the QFs," a SoCal Edison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spokesman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SoCal Edison and PG&amp;E Corp. (PCG) unit Pacific Gas &amp; Electric Co. are struggling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under nearly $13 billion in uncollected power costs due to an inability to pass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high wholesale power costs to customers under a rate freeze.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Gov. Gray Davis Tuesday blasted the utilities for not having paid their QF bills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full since December. Pacific Gas &amp; Electric Co. has made some partial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payments to QFs, but SoCal Edison has paid nothing. Together, they owe the QFs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about $1 billion, but the order doesn't address that debt.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 Edison executive said, in reaction to the governor's sharp comments, that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company simply doesn't have the money to pay creditors.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 root problem here is there just isn't enough money in the current rate base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pay our bills," said Edison Senior Vice President of Public Affairs Bob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Foster. "We understand the financial distress (the QFs) face; we are facing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financial distress ourselves."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proposed PUC order would also require the state's investor-owned utilities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offer the small generators five- and 10-year contracts for power for $79/MWh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$69/MWh, respectively.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QFs "may be able to live with" the PUC proposal, but the five- and 10-year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contract prices may be inadequate if natural gas prices at one of the California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borders are high, said Jan Smutny-Jones, president of the Independent Energy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Producers Association. Natural gas prices into California are currently higher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than anywhere in the country.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But some say the proposed decision may not be enough to prevent the QFs from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filing involuntary bankruptcy proceedings against the utilities for the money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they are still owed.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"There's still a lot of skepticism. To say our position has changed based on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CPUC decision or the governor's announcement is not accurate. A lot still has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happen," said Jay Lawrence, a spokesman for a renewable creditors committee.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-By Jessica Berthold, Dow Jones Newswires; 323-658-3872;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jessica.berthold@dowjones.com -0- 22/03/01 01-27G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State Says It's Accelerating Plan to Buy Power Utilities' Grid Government: Talks with Edison are reported near completion, but agreement with heavily indebted PG&amp;E has a way to go.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RONE TEMPEST; DAN MORAIN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TIMES STAFF WRITERS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03/21/2001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Los Angeles Times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Home Edition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A-22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 / The Times Mirror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SACRAMENTO -- As blackouts hit California for a second day Tuesday, a key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consultant to Gov. Gray Davis said negotiations to buy the power grid owned by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state's largest utilities "are proceeding at an accelerated pace."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Wall Street consultant Joseph Fichera said talks with Southern California Edison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could be wrapped up within days, although those with PG&amp;E are much less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advanced.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administration and PG&amp;E have not reached even an agreement in principle, 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said. PG&amp;E, which has more debt than Edison, says its transmission lines are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more extensive than those of its Southern California counterpart.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 wants to buy the utilities' transmission lines and other assets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about $7 billion to provide cash to the utilities, help stabilize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 supply and ease the power crunch that has plagued California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months. To research the grid purchase, Fichera said, the state has had to pore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over 80,000 documents just to assess the utilities' liabilities.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are working at a good pace," said Fichera, chief executive of the New York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firm Saber Partners. " . . . If we get to a deal-breaker, it might be longer."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By making Fichera, who is also a consultant to the Texas Public Utilities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Commission, available to reporters Tuesday, the Davis administration was clearly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trying to reassure the public that progress is being made on the governor's plan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pull the state out of the crisis.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Since mid-January, when the big utilities' credit failed and suppliers stopped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selling to them, the state has spent nearly $3 billion buying electricity from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handful of large suppliers in Texas, Oklahoma, Georgia and North Carolina. Not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cent has gone to the hundreds of alternative energy suppliers in California who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provide about a quarter of the state's electricity.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Monday and Tuesday blackouts occurred partly because many of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cash-strapped alternative suppliers, including solar, biomass and wind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units, cut their normal supply to the system in half. They say Edison and PG&amp;E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have not paid them since November; the utilities say they are out of cash.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Assemblyman Fred Keeley (D-Boulder Creek) said the plight of the alternative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suppliers has dragged on because of the complexity of dealing with "almost 700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individual contractors."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Another delaying factor, said Keeley, who with state Sen. Jim Battin (R-La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Quinta) worked for almost three months to come up with a legislative plan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lower the small producers' prices, was "the huge enmity . . . manifested between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utilities and the qualifying facilities. These people just don't like each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other."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This week's blackouts provided two painful lessons for the Davis administration: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When it comes to electricity, size doesn't matter--every kilowatt counts.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During peak use, a small wind power facility in Riverside County can make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difference between full power and blackouts.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There is no such thing as a partial solution. Unless the whole energy equation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is balanced, the parts don't work.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the Davis plan to work, several key elements need to come together 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utility customers will almost certainly face rate increases above the 19%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already set in motion * The cost of power purchased by the state must be reduced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through long-term contracts with the big out-of-state producers.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These contracts, the details of which the Davis administration has kept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confidential, are still being negotiated by Davis consultant Vikram Budhraja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Pasadena firm Electric Power Group. The administration says it has concluded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40 contracts with generators, about half of which have been signed.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According to the most recent statistics released by the Department of Water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Resources, which buys power for the state, current prices are still well above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rate state Treasurer Phil Angelides says is necessary for a planned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$10-billion bond offering to succeed.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bonds, set for sale in May, will be used to reimburse the state for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money it will have spent by that time to buy electricity. The state is currently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spending at a rate of $58 million a day to buy power. If prices stay high,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$10 billion in bonds will not cover the state's power purchases by the end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summer.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Angelides says he cannot proceed with bridge financing for the bonds until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Public Utilities Commission devises a formula to guarantee that a portion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utility bills will be dedicated to bond repayment. Angelides has estimated that,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under the January law that put the state in the power buying business, the state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must be reimbursed $2.5 billion annually, and that $1.3 billion is needed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service the debt.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PUC Administrative Law Judge Joseph R. DeUlloa is expected to announce his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ruling on the reimbursement rate later this week, leading to a PUC vote on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matter as early as next week.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The rates charged for electricity by the alternative producers, known 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qualifying facilities, must be cut at least in half, down from an average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more than 17 cents per kilowatt-hour. In his news conference Tuesday, Davis said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 will ask the PUC to set QF rates at 6.9 cents for 10-year contracts and 7.5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cents for five-year contracts.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Meanwhile, PUC Chairman Loretta Lynch, a Davis appointee, said Tuesday that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commission will vote next week on a proposed order requiring Southern California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Edison and Pacific Gas &amp; Electric to pay the QFs for electricity in the future.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Lynch said a recent PUC assessment showed that the utilities have enough cash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hand for that.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are trying to make sure the folks providing the power get paid," Lynch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 qualified facilities have demonstrated that they haven't been paid and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it is impairing their ability to provide power."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utilities contend that if they pay the small providers what they owe them,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there will not be enough money left to pay other creditors.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"There is not enough money in the current rate structure to pay the [alternative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producers], pay the [Department of Water Resources] and pay the utilities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their generation," said John Nelson, a spokesman for PG&amp;E.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The utilities must sell to the state the power they produce themselves, mainly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from hydro and nuclear sources, at a rate only slightly above the cost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producing it. This is tied to the ongoing negotiations between the Davis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administration and the utilities to restore the near-bankrupt utilities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solvency.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*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Times staff writers Julie Tamaki, Miguel Bustillo and Tim Reiterman contributed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to this report.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Davis OKs Subsidy of Pollution Fees Smog: As part of secret deal to get long-term energy contracts, state would pay for some of the credits that allow excess power plant emissions. Critics renew call for full disclosure.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DAN MORAIN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TIMES STAFF WRITER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03/21/2001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Los Angeles Times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Home Edition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A-23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 / The Times Mirror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SACRAMENTO -- As part of his closed-door negotiations to buy electricity, Gov.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Gray Davis has agreed to relieve some generators from having to pay potentially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millions of dollars in fees for emitting pollutants into the air, Davis said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Tuesday.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Davis announced two weeks ago that his negotiators had reached deals with 20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generators to supply $43 billion worth of power during the next 10 years.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However, the Democratic governor has refused to release any of the contracts 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detail various terms, contending that release of such information would hamper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state's ability to negotiate deals with other generators and therefore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ultimately would raise prices Californians pay for electricity.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Sources familiar with the negotiations, speaking on condition of anonymity, said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agreement reached with Dynegy Inc., a power company based in Houston, is one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that includes language requiring that the state pay the cost of credits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allow emissions. Dynegy spokesman Steve Stengel declined to discuss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company's deal with the state.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couldn't get them to sign contracts; it was a sticking point," Davis said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decision to pay the fees of some generators. "We had to lock down some power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 we were not totally dependent on the spot market."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fees in question are part of an emission trading system known as RECLAIM.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Under the system, companies are allotted a certain amount of allowable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pollution. If their operations pollute more, companies are required to purchase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credits on an open market. Currently the credits cost about $45 per pound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pollution--an amount that can lead to a bill of well over $10 million a year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power plant.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South Coast Air Quality Management District, which regulates pollution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Los Angeles Basin, is considering steps to significantly lower the cost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system--a step that could considerably cut the state's potential cost, Davis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Senate Energy Committee Chairwoman Debra Bowen (D-Marina del Rey) defended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decision to cover the power company's costs.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"It is a question of whether it brings down the price of power," she said. "If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it brings down the price of power, I don't have a problem with it."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Nevertheless, word that the contracts could bind the state to pay pollution fees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caused some critics of Davis' policy to renew calls for Davis to reconsider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secrecy surrounding the power negotiations. The payment provision underscores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fact that the contracts involve more than merely the prices the state will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pay for its megawatts, the critics note.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 Legislature should have known about it," said Senate President Pro Tem John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Burton (D-San Francisco). "It is going to cost taxpayers money. It makes you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wonder. . . . This was a policy issue that was never discussed with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Legislature."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V. John White, a lobbyist for the Sierra Club, who also represents alternative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 producers, called the contract proposal "a horrible precedent."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"Until we know exactly what the state has agreed to and how much of a subsidy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this represents, we can't determine how serious the breach of principle this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is," White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Another critic of the secrecy of the negotiations, Terry Francke, general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counsel for the California First Amendment Coalition, said the provision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question "raises the possibility that there are other [concessions]" that have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not yet come to light.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the summer, when demand for power is highest, some generators probably will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exceed pollution limits set by regional air quality management districts.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avert blackouts, state officials might ask the companies to keep plants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running. In such cases, some sources familiar with aspects of the contracts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said, the contract language could be interpreted to suggest that the state would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cover any fines--although Davis said Tuesday the state will not cover the cost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fines.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recent Dynegy filing with the Securities and Exchange Commission underscores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rising cost of pollution-related measures. The company, which is partners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with NRG Energy in three California plants in El Segundo, Long Beach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Carlsbad in San Diego County, said its "aggregate expenditures for compliance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with laws related to the regulation of discharge of materials into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environment" rose to $14.3 million in 2000, from $3.6 million in 1999.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South Coast Air Quality Management spokesman said Dynegy's facilities appear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be fairly clean--although Sierra Club lobbyist White said Dynegy has been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seeking a permit at one of its plants to burn fuel oil, which is dirtier than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natural gas.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Davis said he intends to "make this information public," but he added that "we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do not want to put the public's interest in jeopardy by asking them to pay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higher prices."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"Nobody likes the notion that [the administration is] not being fully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forthcoming," Davis said. "But I also have a corollary responsibility that I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don't stick these generators with a higher rate."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FERC ORDERS WILLIAMS ENERGY AND AES TO EXPLAIN THEIR REFUSAL TO MAKE CERTAIN RMR UNITS AVAILABLE TO CALIFORNIA ISO LAST YEAR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03/21/2001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Foster Electric Report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5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(c) Copyright 2001, Foster Associates, Inc.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Following a preliminary, non-public investigation, FERC directed AES Southland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Inc. and Williams Energy Marketing &amp; Trading Co. (IN01-3) on March 14 to show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cause why they did not violate section 205 of the Federal Power Act (FPA) by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failing to provide power to the California ISO from two reliability must-run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(RMR) generator units during a period in April and May 2000. The investigation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responded to a matter referred by the Cal-ISO. If a violation is found, Williams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 and AES could be required to refund excess profits of $10.9 million (as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calculated by FERC) and face restrictions on their market-based rate authority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a year.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show cause order involves two generation units (Alamitos 4 and Huntington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Beach 2), owned and operated by AES. Williams Energy markets all output from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Alamitos and Huntington Beach plants, including the two units at issue here,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pursuant to a tolling agreement filed with the Commission. The Cal-ISO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designated the two units as RMR units that it could call on when necessary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provide energy and ancillary service essential to the reliability of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transmission network. The Cal-ISO makes both a fixed payment to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RMR owner or operator to compensate for the RMR unit's availability and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variable payment for the RMR unit's output (if the unit is not otherwise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participating in the market). Williams Energy and the Cal-ISO executed RMR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agreements, filed as rate schedules with the Commission, allowing the Cal-ISO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dispatch units "solely for purposes of meeting local reliability needs 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managing intra-zonal congestion." The ISO may dispatch a non-RMR unit if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designated RMR unit is not available. Under its RMR agreement with the ISO,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Williams is paid the greater of its contract price or marginal cost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operating RMR units. However, if a non-RMR unit has to be dispatched because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designated RMR unit is unavailable, Williams will be paid its bid price, not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RMR contract price.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During the April to May 2000 period, the Cal-ISO sought to dispatch both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Alamitos 4 and Huntington Beach 2 as RMR units to provide voltage support.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However, according to the FERC order, Williams Energy refused to make Alamitos 4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available from April 25 through May 5, and to make Huntington Beach 2 available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from May 6 through May 11, "for reasons not directly related to the necessary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timely maintenance of the units." Consequently, the Cal-ISO was forced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dispatch non-RMR units at a higher cost, namely, Williams Energy's bid price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service provided by the replacement units.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By contrast, if the RMR units had not experienced outages and been available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from April 25 through May 11, Williams Energy would have received either (1)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 revenues only from the respective units, which would have resulted in no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payments for RMR output from the ISO to Williams Energy, or (2) Williams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Energy's variable cost for operating the RMR units less the market revenues from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respective units' output. Accordingly, FERC observed, Williams Energy had "a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financial incentive to prolong any outages of Alamitos 4 and Huntington Beach 2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April and May 2000."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bid price for the non-RMR units was at or near the Cal-ISO's then-effective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bid cap of $750/MWh, FERC continued. Therefore, Williams Energy received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payments from the Cal-ISO of more than $11.3 million, or about $10.3 million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greater than the estimated average variable operating cost of the non-RMR units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(approximately $63/MWh) during the period in question. This indicates a refund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amount, including interest, of nearly $10.9 million.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information in this order and a non-public appendix, the Commission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declared, suggests that AES declared outages at the two RMR units and maintained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Huntington Beach 2 in a manner inconsistent with good utility practice, and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Williams Energy took action to extend the outage at Alamitos 4 and to make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Huntington Beach 2 unavailable for "pretextual reasons."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Based on this information coupled with Williams Energy's financial incentive not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make the Alamitos 4 and Huntington Beach 2 units available, FERC found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serious questions about whether (1) AES and Williams Energy violated applicable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RMR contracts and tariffs on file with the Commission pursuant to FPA section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205 when they refused to make Alamitos 4 and Huntington Beach 2 available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dispatch by the Cal-ISO; (2) whether Williams acted inconsistently with its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market-based rate authority and the market monitoring information protocols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Cal-ISO's tariff regarding the unavailability of the RMR units during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period at issue; and (3) whether AES violated a tolling agreement on file with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Commission pursuant to section 205.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Commission identified two remedies for these potential violations: a refund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by Williams Energy and/or AES of revenues received greater than the amount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would have collected from the ISO if the RMR units had been available, and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condition on Williams Energy's market-based rate authority. Specifically, for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one-year period, if an RMR unit were not available when dispatched by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Cal-ISO, a non-RMR unit dispatched in its place would only receive payment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according to the terms of the applicable RMR contract. In other words, Williams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Energy would not receive the bid price for operation of the substitute, non- RMR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unit.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Commission directed Williams Energy and AES to show cause, within 20 days,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why they should not be found to have committed the above-described violations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why the specified remedies should not be imposed.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Further, to ensure procurement of all relevant information, the Commission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instituted a formal, non-public investigation into the operation, maintenance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sales of power from the Alamitos and Huntington Beach plants in 2000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2001.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Calif Consumers Failing To Conserve Pwr Despite Blackouts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03/20/2001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Dow Jones Energy Service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(Copyright (c) 2001, Dow Jones &amp; Company, Inc.)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LOS ANGELES -(Dow Jones)- California consumers haven't been conserving enough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 to relieve strain on the power grid and reduce demand in the state,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spokesman with the Independent System Operator said Tuesday.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ISO said that despite two straight days of statewide rolling blackouts,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consumers aren't using less electricity, which means additional megawatts will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 taken off the grid. As a result, blackouts could last longer and impact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additional communities, the ISO said.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ISO spokesman Pat Dorinson said Monday "conservation in California is no longer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 option," but consumers in the state aren't heeding the call to reduce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consumption.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Conservation efforts during rolling blackouts Monday and Tuesday were far less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than Jan. 17 and Jan. 18, when blackouts swept through Northern California due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transmission constraints. Jim Detmers, the ISO's vice president of operation,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said consumers saved the state about 1,000 megawatts of electricity, enough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power for 1 million houses.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ISO said conservation efforts Monday were about 500 MW or less.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would be very happy if we saw the same amount this time," Detmers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state's Energy Commission said consumers think it's no longer important to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save electricity until blackouts are imposed.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"People have been saving generally, but it isn't a big bump from hour to hour,"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 spokesman for the Energy Commission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Gov. Gray Davis launched a massive conservation campaign this month, promising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consumers a rebate on their summer electricity bill if they save at least 20%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electricity, compared with last summer.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governor said he believes conservation this summer will amount to possibly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saving 5,000 MW and averting the chance of rolling blackouts.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-By Jason Leopold; Dow Jones Newswires; 323-658-3874; jason.leopold@dowjones.com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 xml:space="preserve">Gas Co.'s Success Opens Debate Southern California energy supplier has reaped </w:t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 xml:space="preserve">millions of dollars in state incentives for keeping down its costs. Though </w:t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 xml:space="preserve">consumers get a share of the windfall, regulators are asking whether they should </w:t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 xml:space="preserve">get more of the bonus, which is expected to be huge this year, as a form of </w:t>
      </w:r>
    </w:p>
    <w:p>
      <w:pPr>
        <w:pStyle w:val="PlainText"/>
        <w:spacing w:before="0" w:after="0"/>
        <w:rPr>
          <w:rFonts w:eastAsia="MS Mincho;ＭＳ 明朝" w:cs="Times New Roman"/>
        </w:rPr>
      </w:pPr>
      <w:r>
        <w:rPr>
          <w:rFonts w:eastAsia="MS Mincho;ＭＳ 明朝" w:cs="Times New Roman"/>
        </w:rPr>
        <w:t>price relief. The natural gas provider says it deserves to keep its reward.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TIM REITERMAN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TIMES STAFF WRITER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03/18/2001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  <w:i/>
          <w:i/>
          <w:iCs/>
        </w:rPr>
      </w:pPr>
      <w:r>
        <w:rPr>
          <w:rFonts w:eastAsia="MS Mincho;ＭＳ 明朝" w:cs="Times New Roman"/>
          <w:b w:val="false"/>
          <w:bCs/>
          <w:i/>
          <w:iCs/>
        </w:rPr>
        <w:t xml:space="preserve">Los Angeles Times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Home Edition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C-1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Copyright 2001 / The Times Mirror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SAN FRANCISCO -- While consumers suffer soaring energy bills and the big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 utilities lurch toward insolvency, the news is not all dire at Southern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Gas Co.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Through vigorous deal making, the Sempra Energy subsidiary has consistently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beaten the volatile natural gas market during the last year, and the company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stands to reap millions of dollars in savings through a state incentive program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>that rewards utilities for keeping costs down.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several years, the utility has been splitting the savings 50-50 with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ratepayers whenever the company's gas costs fall slightly below market levels.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Those savings, Gas Co. executives acknowledged, have shot to unprecedented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heights during the state's power crisis.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Now, in this climate of high consumer gas bills and runaway market prices,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regulators are taking another look at the program. The question before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Public Utilities Commission: Should Gas Co. ratepayers, who endured huge bill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increases this winter, get a bigger share of the savings?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total windfall under the incentive program has in some years exceeded $20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million. But the amount for the last 12 months is expected to multiply many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times over, company executives said, partly because the Gas Co. has done so well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the wild market by selling, lending and trading gas as well as buying it.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 recent market conditions . . . could possibly result in some unintended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consequences that result in shared savings of benefits that may be more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appropriately allocated entirely to ratepayers," the PUC's consumer protection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arm, the Office of Ratepayer Advocates, reported Oct. 30, even before the latest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upward market spirals.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Gas Co. representatives express frustration, saying they have done what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state has requested under its gas-cost incentive program: Buy smarter, and pass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savings along to its 5 million residential and small-business customers.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company contends it has worked hard to keep bills down and should be rewarded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for taking risks to obtain gas at the lowest possible cost.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 PUC, every time we do well, raises the bar on us," said Jim Harrigan,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director of gas acquisition. "I don't necessarily agree with it."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By virtue of its purchasing power and storage and pipeline capacity, the Gas Co.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has become a big player in the regional natural gas market. In the company's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bustling trading room at its Los Angeles headquarters, 15 employees track price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movements, pipeline supplies and even the weather via computer, while cutting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deals and arranging gas shipments.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Although the Gas Co. buys the commodity for its customers, the company also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sells to marketers, other utilities and producers. State officials say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number of transactions by the company has risen steeply to 10,000 to 20,000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year, including gas sales along California's border, where prices have rocketed.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PUC created the cost incentive program for the state's three major gas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utilities--San Diego Gas &amp; Electric Co. in 1993, Southern California Gas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next year and PG&amp;E Corp.'s Pacific Gas &amp; Electric Co. in 1997. Like Southern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 Gas, SDG&amp;E is a subsidiary of Sempra Energy.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program was designed to give utilities added motivation for obtaining gas 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best price for customers. It replaced lengthy and contentious reviews by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PUC, which assessed whether utilities had purchased gas at reasonable prices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sometimes ordered them to return millions of dollars to customers.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 annual audit of the Gas Co. program and a staff evaluation requested by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PUC recently concluded that the program has achieved many of its goals, but it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also proposed adjustments that would give customers a greater share of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rewards.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"These incentives were designed in less volatile times," said program supervisor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Mark Pocta of the Office of Ratepayer Advocates, which conducted the audit.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"There is a question of how much should go to ratepayers and shareholders." His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office also plans to assess whether the Gas Co.'s trading had any negative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effects on the gas market, resulting in diminished supplies or higher prices for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other utilities and their customers.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Under the program, the Gas Co. shares risks and rewards with its ratepayers, but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since the program was launched, it has consistently produced awards. If the cost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gas is 0.5% or more below a benchmark based on monthly gas market indexes,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company and its customers split the savings 50-50.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California's gas utilities are not allowed to profit on their raw commodity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costs; they merely pass along those costs to ratepayers with no markup.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savings under the incentive program are automatically reflected in consumers'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monthly gas bills but are not itemized.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At the end of the year, the utilities request their share of the savings,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PUC has routinely granted approval. Then the companies, and thus their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shareholders, are paid through customer utility bills.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resulting bill increases typically have been modest, less than 1%. But 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awards increase, regulators say, the effect on customers will become more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significant unless the present structure is changed.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"There's no question, when you start to talk about $100 million [or more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savings], and add [the company's award] into rates in a year, it will make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noticeable difference," said Los Angeles economist Jeff Leitzinger, president of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Econ One, who has done consulting for the Gas Co.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Still, he said, ratepayers should bear in mind that they already benefit from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below-market gas and transportation costs.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the early years of the program, records show, the Gas Co.'s awards went from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zero to $3.2 million, $10.6 million, $2 million and $7.7 million. Last year's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award of $9.8 million is awaiting PUC approval.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This year's proposed award, covering the period through the end of this month,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has not yet been submitted by the Gas Co. But the utility has provided monthly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figures and oral updates on a confidential basis to PUC officials, who declined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provide figures.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Harrigan of the Gas Co. said the savings are expected to multiply "many times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over," largely because the company was well-equipped for the market fluctuations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and tried to insulate its customers from high gas prices.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"Any trading company, especially one with assets like we have, has benefited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from volatility in the market," he said.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Harrigan said, however, that he does not believe the company's level of activity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has adversely affected the market and that its trading pales in volume to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of unregulated energy companies.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Anne Smith, the Gas Co.'s vice president of customer service and marketing, said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utility will not release figures for this year's incentive program until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they are filed with the PUC in June.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"I don't want to interrupt that process," Smith said, noting that the PUC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ultimately will determine the company's award. "I think they need to focus on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what [the Gas Co.] has done for the ratepayers. It has been immense."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Although the typical monthly gas bill has risen to $80 from $50 a year ago, Gas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Co. customers tend to have lower rates than those of other California utilities.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company's gas procurement cost in February was 66 cents per therm, or 100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cubic feet. That's more than twice last year's cost but only about half what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sister company SDG&amp;E paid for its 740,000 customers in February. It's also much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lower than the $1.09 per therm PG&amp;E pays.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were as upset about the overall [gas price] increase as anyone else,"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Harrigan said. "I would rather see the prices of a year ago, even though we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managed to do a little better in the [recent] environment."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When it comes to keeping down costs, regulators say, the Gas Co. has advantages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over other utilities in the marketplace. For one, the company has so much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pipeline capacity at major gas basins that it purchases a relatively small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portion of its needs--about 10% to 15%--at the California border, where prices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December briefly rose to the equivalent of $6 per therm, or 20 times those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year earlier.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This presents opportunities.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"At the beginning of the month, they forecast a certain amount of gas they have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buy," said Pocta of the Office of Ratepayer Advocates. "If they go out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buy and do not need to use as much because the weather is more moderate than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expected, they can either inject the gas into storage or they can make sales 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border."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With gas price run-ups like those seen in the last year, Pocta said, "there is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question: Should that benefit be shared, or flow entirely to ratepayers?"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Customers, he pointed out, may be entitled to additional benefits because they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pay for the interstate and intrastate pipeline capacity and the gas storage that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give the company the flexibility to make advantageous deals.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"By the same token, we want [the Gas Co.] . . . to go into the market and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generate cost savings that can be passed on to the customers," he added. "We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want them to have incentives. The question is how to balance them."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Under deregulation, the Gas Co. adopted the nontraditional role of marketer,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according to a PUC Energy Division report in January. The company makes gas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sales at various locations. It engages in exchanges. It makes futures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transactions to help stabilize costs.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"They look for ways to lower the gas cost," said Richard Myers, program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supervisor at the Energy Division. "Before they were lots more risk-averse. Now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they feel they can take risks and make money for shareholders, and it is a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benefit for ratepayers at the same time."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incentive programs are tailored to individual utilities, so it is difficult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to compare them. Records show that the shared savings at SDG&amp;E, a much smaller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utility, declined steadily from $9.2 million in the 1996-97 cycle to $560,000 in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1999-2000.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Spokesman Ed Van Herik said the falloff largely represents a drop in gas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purchases, especially as the company sold off its own gas-fired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electricity-generating plants. He said the company does not yet know how much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savings have accrued in the last year.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In an annual report to the PUC in February, PG&amp;E said it had no savings under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incentive program and thus it is not entitled to any award for the 1999-2000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cycle.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The Utility Reform Network, a San Francisco-based consumer advocacy group, said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it will closely watch the PUC's evaluation of the incentive program at the Gas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Co.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"We want to make sure, given the dramatic changes in the gas market and prices,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ratepayers are not left out of the [additional] benefits," TURN attorney Marcel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Hawiger said. "We'll look to see whether the mechanism should be changed."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Severin Borenstein, director of the Energy Institute at UC Berkeley, said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program should be changed to provide more incentive for utilities to enter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long-term contracts that would smooth out volatility in the market.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"Unfortunately, under the system," he said, "the only incentive is to beat the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  <w:t xml:space="preserve">[spot] market."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p>
      <w:pPr>
        <w:pStyle w:val="PlainText"/>
        <w:spacing w:before="0" w:after="0"/>
        <w:rPr>
          <w:rFonts w:cs="Times New Roman"/>
          <w:b w:val="false"/>
          <w:bCs/>
        </w:rPr>
      </w:pPr>
      <w:r>
        <w:rPr>
          <w:rFonts w:eastAsia="Times New Roman" w:cs="Times New Roman"/>
          <w:b w:val="false"/>
          <w:bCs/>
        </w:rPr>
        <w:t xml:space="preserve">      </w:t>
      </w:r>
      <w:r>
        <w:rPr>
          <w:rFonts w:eastAsia="MS Mincho;ＭＳ 明朝" w:cs="Times New Roman"/>
          <w:b w:val="false"/>
          <w:bCs/>
        </w:rPr>
        <w:t xml:space="preserve">Copyright © 2000 Dow Jones &amp; Company, Inc. All Rights Reserved. </w:t>
      </w:r>
    </w:p>
    <w:p>
      <w:pPr>
        <w:pStyle w:val="PlainText"/>
        <w:spacing w:before="0" w:after="0"/>
        <w:rPr>
          <w:rFonts w:eastAsia="MS Mincho;ＭＳ 明朝" w:cs="Times New Roman"/>
          <w:b w:val="false"/>
          <w:bCs/>
        </w:rPr>
      </w:pPr>
      <w:r>
        <w:rPr>
          <w:rFonts w:eastAsia="MS Mincho;ＭＳ 明朝" w:cs="Times New Roman"/>
          <w:b w:val="false"/>
          <w:bCs/>
        </w:rPr>
      </w:r>
    </w:p>
    <w:sectPr>
      <w:type w:val="nextPage"/>
      <w:pgSz w:w="12240" w:h="15840"/>
      <w:pgMar w:left="1720" w:right="1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imes">
    <w:altName w:val="Times New Roman"/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.."/>
      <w:lvlJc w:val="start"/>
      <w:pPr>
        <w:tabs>
          <w:tab w:val="num" w:pos="259"/>
        </w:tabs>
        <w:ind w:start="0" w:hanging="0"/>
      </w:pPr>
      <w:rPr>
        <w:i w:val="false"/>
        <w:b w:val="false"/>
        <w:rFonts w:ascii="Palatino" w:hAnsi="Palatino" w:cs="Palatino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"/>
      <w:lvlJc w:val="start"/>
      <w:pPr>
        <w:tabs>
          <w:tab w:val="num" w:pos="648"/>
        </w:tabs>
        <w:ind w:start="605" w:hanging="317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¶"/>
      <w:lvlJc w:val="start"/>
      <w:pPr>
        <w:tabs>
          <w:tab w:val="num" w:pos="1051"/>
        </w:tabs>
        <w:ind w:start="979" w:hanging="288"/>
      </w:pPr>
      <w:rPr>
        <w:rFonts w:ascii="Times New Roman" w:hAnsi="Times New Roman" w:cs="Times New Roman" w:hint="default"/>
      </w:rPr>
    </w:lvl>
  </w:abstractNum>
  <w:abstractNum w:abstractNumId="6">
    <w:lvl w:ilvl="0">
      <w:start w:val="1"/>
      <w:numFmt w:val="bullet"/>
      <w:lvlText w:val="–"/>
      <w:lvlJc w:val="start"/>
      <w:pPr>
        <w:tabs>
          <w:tab w:val="num" w:pos="648"/>
        </w:tabs>
        <w:ind w:start="605" w:hanging="317"/>
      </w:pPr>
      <w:rPr>
        <w:rFonts w:ascii="Palatino" w:hAnsi="Palatino" w:cs="Palatino" w:hint="default"/>
      </w:rPr>
    </w:lvl>
  </w:abstractNum>
  <w:abstractNum w:abstractNumId="7">
    <w:lvl w:ilvl="0">
      <w:start w:val="1"/>
      <w:numFmt w:val="bullet"/>
      <w:lvlText w:val="–"/>
      <w:lvlJc w:val="start"/>
      <w:pPr>
        <w:tabs>
          <w:tab w:val="num" w:pos="965"/>
        </w:tabs>
        <w:ind w:start="936" w:hanging="331"/>
      </w:pPr>
      <w:rPr>
        <w:rFonts w:ascii="Palatino" w:hAnsi="Palatino" w:cs="Palatino" w:hint="default"/>
      </w:rPr>
    </w:lvl>
  </w:abstractNum>
  <w:abstractNum w:abstractNumId="8">
    <w:lvl w:ilvl="0">
      <w:start w:val="1"/>
      <w:numFmt w:val="bullet"/>
      <w:lvlText w:val="."/>
      <w:lvlJc w:val="start"/>
      <w:pPr>
        <w:tabs>
          <w:tab w:val="num" w:pos="1973"/>
        </w:tabs>
        <w:ind w:start="1872" w:hanging="259"/>
      </w:pPr>
      <w:rPr>
        <w:rFonts w:ascii="Palatino" w:hAnsi="Palatino" w:cs="Palatino" w:hint="default"/>
      </w:rPr>
    </w:lvl>
  </w:abstractNum>
  <w:abstractNum w:abstractNumId="9">
    <w:lvl w:ilvl="0">
      <w:start w:val="1"/>
      <w:numFmt w:val="bullet"/>
      <w:lvlText w:val="–"/>
      <w:lvlJc w:val="start"/>
      <w:pPr>
        <w:tabs>
          <w:tab w:val="num" w:pos="648"/>
        </w:tabs>
        <w:ind w:start="605" w:hanging="317"/>
      </w:pPr>
      <w:rPr>
        <w:rFonts w:ascii="Palatino" w:hAnsi="Palatino" w:cs="Palatino" w:hint="default"/>
      </w:rPr>
    </w:lvl>
  </w:abstractNum>
  <w:abstractNum w:abstractNumId="10">
    <w:lvl w:ilvl="0">
      <w:start w:val="1"/>
      <w:numFmt w:val="none"/>
      <w:suff w:val="nothing"/>
      <w:lvlText w:val=".."/>
      <w:lvlJc w:val="start"/>
      <w:pPr>
        <w:tabs>
          <w:tab w:val="num" w:pos="259"/>
        </w:tabs>
        <w:ind w:start="0" w:hanging="0"/>
      </w:pPr>
      <w:rPr>
        <w:i w:val="false"/>
        <w:b w:val="false"/>
        <w:rFonts w:ascii="Palatino" w:hAnsi="Palatino" w:cs="Palatino"/>
      </w:rPr>
    </w:lvl>
  </w:abstractNum>
  <w:abstractNum w:abstractNumId="11">
    <w:lvl w:ilvl="0">
      <w:start w:val="1"/>
      <w:numFmt w:val="bullet"/>
      <w:lvlText w:val="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."/>
      <w:lvlJc w:val="start"/>
      <w:pPr>
        <w:tabs>
          <w:tab w:val="num" w:pos="965"/>
        </w:tabs>
        <w:ind w:start="936" w:hanging="331"/>
      </w:pPr>
      <w:rPr>
        <w:rFonts w:ascii="Palatino" w:hAnsi="Palatino" w:cs="Palatino" w:hint="default"/>
      </w:rPr>
    </w:lvl>
  </w:abstractNum>
  <w:abstractNum w:abstractNumId="13">
    <w:lvl w:ilvl="0">
      <w:start w:val="1"/>
      <w:numFmt w:val="bullet"/>
      <w:lvlText w:val="."/>
      <w:lvlJc w:val="start"/>
      <w:pPr>
        <w:tabs>
          <w:tab w:val="num" w:pos="965"/>
        </w:tabs>
        <w:ind w:start="936" w:hanging="331"/>
      </w:pPr>
      <w:rPr>
        <w:rFonts w:ascii="Palatino" w:hAnsi="Palatino" w:cs="Palatino" w:hint="default"/>
      </w:rPr>
    </w:lvl>
  </w:abstractNum>
  <w:abstractNum w:abstractNumId="14">
    <w:lvl w:ilvl="0">
      <w:start w:val="1"/>
      <w:numFmt w:val="bullet"/>
      <w:lvlText w:val=""/>
      <w:lvlJc w:val="start"/>
      <w:pPr>
        <w:tabs>
          <w:tab w:val="num" w:pos="1339"/>
        </w:tabs>
        <w:ind w:start="1296" w:hanging="317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–"/>
      <w:lvlJc w:val="start"/>
      <w:pPr>
        <w:tabs>
          <w:tab w:val="num" w:pos="1656"/>
        </w:tabs>
        <w:ind w:start="1613" w:hanging="317"/>
      </w:pPr>
      <w:rPr>
        <w:rFonts w:ascii="Palatino" w:hAnsi="Palatino" w:cs="Palatino" w:hint="default"/>
      </w:rPr>
    </w:lvl>
  </w:abstractNum>
  <w:abstractNum w:abstractNumId="16">
    <w:lvl w:ilvl="0">
      <w:numFmt w:val="bullet"/>
      <w:lvlText w:val="."/>
      <w:lvlJc w:val="start"/>
      <w:pPr>
        <w:tabs>
          <w:tab w:val="num" w:pos="259"/>
        </w:tabs>
        <w:ind w:start="1195" w:hanging="259"/>
      </w:pPr>
      <w:rPr>
        <w:rFonts w:ascii="Palatino" w:hAnsi="Palatino" w:cs="Palatino" w:hint="default"/>
      </w:rPr>
    </w:lvl>
  </w:abstractNum>
  <w:abstractNum w:abstractNumId="17">
    <w:lvl w:ilvl="0">
      <w:numFmt w:val="bullet"/>
      <w:lvlText w:val="¶"/>
      <w:lvlJc w:val="start"/>
      <w:pPr>
        <w:ind w:start="288" w:hanging="288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18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32chaptertitle"/>
    <w:next w:val="Normal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20major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21minor"/>
    <w:next w:val="Normal"/>
    <w:qFormat/>
    <w:pPr>
      <w:numPr>
        <w:ilvl w:val="2"/>
        <w:numId w:val="1"/>
      </w:numPr>
      <w:outlineLvl w:val="2"/>
    </w:pPr>
    <w:rPr/>
  </w:style>
  <w:style w:type="character" w:styleId="WW8Num2z0">
    <w:name w:val="WW8Num2z0"/>
    <w:qFormat/>
    <w:rPr>
      <w:rFonts w:ascii="Palatino" w:hAnsi="Palatino" w:cs="Palatino"/>
      <w:b w:val="false"/>
      <w:i w:val="false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Palatino" w:hAnsi="Palatino" w:cs="Palatino"/>
    </w:rPr>
  </w:style>
  <w:style w:type="character" w:styleId="WW8Num10z0">
    <w:name w:val="WW8Num10z0"/>
    <w:qFormat/>
    <w:rPr>
      <w:rFonts w:ascii="Times" w:hAnsi="Times" w:cs="Times"/>
      <w:b w:val="false"/>
      <w:i w:val="false"/>
      <w:sz w:val="24"/>
    </w:rPr>
  </w:style>
  <w:style w:type="character" w:styleId="WW8Num11z0">
    <w:name w:val="WW8Num11z0"/>
    <w:qFormat/>
    <w:rPr>
      <w:rFonts w:ascii="Times" w:hAnsi="Times" w:cs="Times"/>
      <w:b w:val="false"/>
      <w:i w:val="false"/>
      <w:sz w:val="24"/>
    </w:rPr>
  </w:style>
  <w:style w:type="character" w:styleId="WW8Num13z0">
    <w:name w:val="WW8Num13z0"/>
    <w:qFormat/>
    <w:rPr>
      <w:rFonts w:ascii="Times" w:hAnsi="Times" w:cs="Times"/>
      <w:b w:val="false"/>
      <w:i w:val="false"/>
      <w:sz w:val="24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8z0">
    <w:name w:val="WW8Num18z0"/>
    <w:qFormat/>
    <w:rPr>
      <w:rFonts w:ascii="Palatino" w:hAnsi="Palatino" w:cs="Palatino"/>
    </w:rPr>
  </w:style>
  <w:style w:type="character" w:styleId="WW8Num19z0">
    <w:name w:val="WW8Num19z0"/>
    <w:qFormat/>
    <w:rPr>
      <w:rFonts w:ascii="Times" w:hAnsi="Times" w:cs="Times"/>
      <w:b w:val="false"/>
      <w:i w:val="false"/>
      <w:sz w:val="24"/>
    </w:rPr>
  </w:style>
  <w:style w:type="character" w:styleId="WW8Num20z0">
    <w:name w:val="WW8Num20z0"/>
    <w:qFormat/>
    <w:rPr>
      <w:rFonts w:ascii="Times" w:hAnsi="Times" w:cs="Times"/>
      <w:b w:val="false"/>
      <w:i w:val="false"/>
      <w:sz w:val="24"/>
    </w:rPr>
  </w:style>
  <w:style w:type="character" w:styleId="WW8Num21z0">
    <w:name w:val="WW8Num21z0"/>
    <w:qFormat/>
    <w:rPr>
      <w:rFonts w:ascii="Times" w:hAnsi="Times" w:cs="Times"/>
      <w:b w:val="false"/>
      <w:i w:val="false"/>
      <w:sz w:val="24"/>
    </w:rPr>
  </w:style>
  <w:style w:type="character" w:styleId="WW8Num22z0">
    <w:name w:val="WW8Num22z0"/>
    <w:qFormat/>
    <w:rPr>
      <w:rFonts w:ascii="Palatino" w:hAnsi="Palatino" w:cs="Palatino"/>
    </w:rPr>
  </w:style>
  <w:style w:type="character" w:styleId="WW8Num23z0">
    <w:name w:val="WW8Num23z0"/>
    <w:qFormat/>
    <w:rPr>
      <w:rFonts w:ascii="Times" w:hAnsi="Times" w:cs="Times"/>
      <w:b w:val="false"/>
      <w:i w:val="false"/>
      <w:sz w:val="24"/>
    </w:rPr>
  </w:style>
  <w:style w:type="character" w:styleId="WW8Num24z0">
    <w:name w:val="WW8Num24z0"/>
    <w:qFormat/>
    <w:rPr>
      <w:rFonts w:ascii="Palatino" w:hAnsi="Palatino" w:cs="Palatino"/>
    </w:rPr>
  </w:style>
  <w:style w:type="character" w:styleId="WW8Num28z0">
    <w:name w:val="WW8Num28z0"/>
    <w:qFormat/>
    <w:rPr>
      <w:rFonts w:ascii="Palatino" w:hAnsi="Palatino" w:cs="Palatino"/>
    </w:rPr>
  </w:style>
  <w:style w:type="character" w:styleId="WW8Num29z0">
    <w:name w:val="WW8Num29z0"/>
    <w:qFormat/>
    <w:rPr>
      <w:rFonts w:ascii="Times" w:hAnsi="Times" w:cs="Times"/>
      <w:b w:val="false"/>
      <w:i w:val="false"/>
      <w:sz w:val="24"/>
    </w:rPr>
  </w:style>
  <w:style w:type="character" w:styleId="WW8Num32z0">
    <w:name w:val="WW8Num32z0"/>
    <w:qFormat/>
    <w:rPr>
      <w:rFonts w:ascii="Times" w:hAnsi="Times" w:cs="Times"/>
      <w:b w:val="false"/>
      <w:i w:val="false"/>
      <w:sz w:val="24"/>
    </w:rPr>
  </w:style>
  <w:style w:type="character" w:styleId="WW8Num33z0">
    <w:name w:val="WW8Num33z0"/>
    <w:qFormat/>
    <w:rPr>
      <w:rFonts w:ascii="Times" w:hAnsi="Times" w:cs="Times"/>
      <w:b w:val="false"/>
      <w:i w:val="false"/>
      <w:sz w:val="24"/>
    </w:rPr>
  </w:style>
  <w:style w:type="character" w:styleId="WW8Num35z0">
    <w:name w:val="WW8Num35z0"/>
    <w:qFormat/>
    <w:rPr>
      <w:rFonts w:ascii="Times New Roman" w:hAnsi="Times New Roman" w:cs="Times New Roman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Palatino" w:hAnsi="Palatino" w:cs="Palatino"/>
      <w:b w:val="false"/>
      <w:i w:val="false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Times" w:hAnsi="Times" w:cs="Times"/>
      <w:b w:val="false"/>
      <w:i w:val="false"/>
      <w:sz w:val="24"/>
    </w:rPr>
  </w:style>
  <w:style w:type="character" w:styleId="WW8Num44z0">
    <w:name w:val="WW8Num44z0"/>
    <w:qFormat/>
    <w:rPr>
      <w:rFonts w:ascii="Times" w:hAnsi="Times" w:cs="Times"/>
      <w:b w:val="false"/>
      <w:i w:val="false"/>
      <w:sz w:val="24"/>
    </w:rPr>
  </w:style>
  <w:style w:type="character" w:styleId="WW8Num48z0">
    <w:name w:val="WW8Num48z0"/>
    <w:qFormat/>
    <w:rPr>
      <w:rFonts w:ascii="Palatino" w:hAnsi="Palatino" w:cs="Palatino"/>
    </w:rPr>
  </w:style>
  <w:style w:type="character" w:styleId="WW8Num49z0">
    <w:name w:val="WW8Num49z0"/>
    <w:qFormat/>
    <w:rPr>
      <w:rFonts w:ascii="Times" w:hAnsi="Times" w:cs="Times"/>
      <w:b w:val="false"/>
      <w:i w:val="false"/>
      <w:sz w:val="24"/>
    </w:rPr>
  </w:style>
  <w:style w:type="character" w:styleId="WW8Num50z0">
    <w:name w:val="WW8Num50z0"/>
    <w:qFormat/>
    <w:rPr>
      <w:rFonts w:ascii="Palatino" w:hAnsi="Palatino" w:cs="Palatino"/>
    </w:rPr>
  </w:style>
  <w:style w:type="character" w:styleId="WW8Num51z0">
    <w:name w:val="WW8Num51z0"/>
    <w:qFormat/>
    <w:rPr>
      <w:rFonts w:ascii="Palatino" w:hAnsi="Palatino" w:cs="Palatino"/>
    </w:rPr>
  </w:style>
  <w:style w:type="character" w:styleId="WW8Num54z0">
    <w:name w:val="WW8Num54z0"/>
    <w:qFormat/>
    <w:rPr>
      <w:rFonts w:ascii="Times" w:hAnsi="Times" w:cs="Times"/>
      <w:b w:val="false"/>
      <w:i w:val="false"/>
      <w:sz w:val="24"/>
    </w:rPr>
  </w:style>
  <w:style w:type="character" w:styleId="WW8Num56z0">
    <w:name w:val="WW8Num56z0"/>
    <w:qFormat/>
    <w:rPr>
      <w:rFonts w:ascii="Times" w:hAnsi="Times" w:cs="Times"/>
      <w:b w:val="false"/>
      <w:i w:val="false"/>
      <w:sz w:val="24"/>
    </w:rPr>
  </w:style>
  <w:style w:type="character" w:styleId="WW8Num58z0">
    <w:name w:val="WW8Num58z0"/>
    <w:qFormat/>
    <w:rPr>
      <w:rFonts w:ascii="Times" w:hAnsi="Times" w:cs="Times"/>
      <w:b w:val="false"/>
      <w:i w:val="false"/>
      <w:sz w:val="24"/>
    </w:rPr>
  </w:style>
  <w:style w:type="character" w:styleId="WW8Num59z0">
    <w:name w:val="WW8Num59z0"/>
    <w:qFormat/>
    <w:rPr>
      <w:rFonts w:ascii="Times" w:hAnsi="Times" w:cs="Times"/>
      <w:b w:val="false"/>
      <w:i w:val="false"/>
      <w:sz w:val="24"/>
    </w:rPr>
  </w:style>
  <w:style w:type="character" w:styleId="WW8Num60z0">
    <w:name w:val="WW8Num60z0"/>
    <w:qFormat/>
    <w:rPr>
      <w:rFonts w:ascii="Times" w:hAnsi="Times" w:cs="Times"/>
      <w:b w:val="false"/>
      <w:i w:val="false"/>
      <w:sz w:val="24"/>
    </w:rPr>
  </w:style>
  <w:style w:type="character" w:styleId="WW8Num61z0">
    <w:name w:val="WW8Num61z0"/>
    <w:qFormat/>
    <w:rPr>
      <w:rFonts w:ascii="Palatino Linotype" w:hAnsi="Palatino Linotype" w:cs="Palatino Linotype"/>
    </w:rPr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4z0">
    <w:name w:val="WW8Num64z0"/>
    <w:qFormat/>
    <w:rPr>
      <w:rFonts w:ascii="Palatino" w:hAnsi="Palatino" w:cs="Palatino"/>
    </w:rPr>
  </w:style>
  <w:style w:type="character" w:styleId="WW8Num66z0">
    <w:name w:val="WW8Num66z0"/>
    <w:qFormat/>
    <w:rPr>
      <w:rFonts w:ascii="Times New Roman" w:hAnsi="Times New Roman" w:cs="Times New Roman"/>
      <w:b w:val="false"/>
      <w:i w:val="false"/>
    </w:rPr>
  </w:style>
  <w:style w:type="character" w:styleId="WW8Num68z0">
    <w:name w:val="WW8Num68z0"/>
    <w:qFormat/>
    <w:rPr>
      <w:rFonts w:ascii="Times New Roman" w:hAnsi="Times New Roman" w:cs="Times New Roman"/>
    </w:rPr>
  </w:style>
  <w:style w:type="character" w:styleId="WW8Num69z0">
    <w:name w:val="WW8Num69z0"/>
    <w:qFormat/>
    <w:rPr>
      <w:rFonts w:ascii="Times" w:hAnsi="Times" w:cs="Times"/>
      <w:b w:val="false"/>
      <w:i w:val="false"/>
      <w:sz w:val="24"/>
    </w:rPr>
  </w:style>
  <w:style w:type="character" w:styleId="WW8Num73z0">
    <w:name w:val="WW8Num73z0"/>
    <w:qFormat/>
    <w:rPr>
      <w:rFonts w:ascii="Times New Roman" w:hAnsi="Times New Roman" w:cs="Times New Roman"/>
    </w:rPr>
  </w:style>
  <w:style w:type="character" w:styleId="WW8Num75z0">
    <w:name w:val="WW8Num75z0"/>
    <w:qFormat/>
    <w:rPr>
      <w:rFonts w:ascii="Times" w:hAnsi="Times" w:cs="Times"/>
      <w:b w:val="false"/>
      <w:i w:val="false"/>
      <w:sz w:val="24"/>
    </w:rPr>
  </w:style>
  <w:style w:type="character" w:styleId="WW8Num76z0">
    <w:name w:val="WW8Num76z0"/>
    <w:qFormat/>
    <w:rPr>
      <w:rFonts w:ascii="Times" w:hAnsi="Times" w:cs="Times"/>
      <w:b w:val="false"/>
      <w:i w:val="false"/>
      <w:sz w:val="24"/>
    </w:rPr>
  </w:style>
  <w:style w:type="character" w:styleId="WW8Num78z0">
    <w:name w:val="WW8Num78z0"/>
    <w:qFormat/>
    <w:rPr>
      <w:rFonts w:ascii="Times New Roman" w:hAnsi="Times New Roman" w:cs="Times New Roman"/>
      <w:b w:val="false"/>
      <w:i w:val="false"/>
    </w:rPr>
  </w:style>
  <w:style w:type="character" w:styleId="WW8Num80z0">
    <w:name w:val="WW8Num80z0"/>
    <w:qFormat/>
    <w:rPr>
      <w:rFonts w:ascii="Times" w:hAnsi="Times" w:cs="Times"/>
      <w:b w:val="false"/>
      <w:i w:val="false"/>
      <w:sz w:val="24"/>
    </w:rPr>
  </w:style>
  <w:style w:type="character" w:styleId="WW8Num83z0">
    <w:name w:val="WW8Num83z0"/>
    <w:qFormat/>
    <w:rPr>
      <w:rFonts w:ascii="Times" w:hAnsi="Times" w:cs="Times"/>
      <w:b w:val="false"/>
      <w:i w:val="false"/>
      <w:sz w:val="24"/>
    </w:rPr>
  </w:style>
  <w:style w:type="character" w:styleId="WW8Num84z0">
    <w:name w:val="WW8Num84z0"/>
    <w:qFormat/>
    <w:rPr>
      <w:rFonts w:ascii="Wingdings" w:hAnsi="Wingdings" w:cs="Wingdings"/>
    </w:rPr>
  </w:style>
  <w:style w:type="character" w:styleId="WW8Num86z0">
    <w:name w:val="WW8Num86z0"/>
    <w:qFormat/>
    <w:rPr>
      <w:rFonts w:ascii="Wingdings" w:hAnsi="Wingdings" w:cs="Wingdings"/>
    </w:rPr>
  </w:style>
  <w:style w:type="character" w:styleId="WW8NumSt8z0">
    <w:name w:val="WW8NumSt8z0"/>
    <w:qFormat/>
    <w:rPr>
      <w:rFonts w:ascii="Times" w:hAnsi="Times" w:cs="Times"/>
    </w:rPr>
  </w:style>
  <w:style w:type="character" w:styleId="WW8NumSt13z0">
    <w:name w:val="WW8NumSt13z0"/>
    <w:qFormat/>
    <w:rPr>
      <w:rFonts w:ascii="Times" w:hAnsi="Times" w:cs="Times"/>
      <w:sz w:val="24"/>
    </w:rPr>
  </w:style>
  <w:style w:type="character" w:styleId="WW8NumSt14z0">
    <w:name w:val="WW8NumSt14z0"/>
    <w:qFormat/>
    <w:rPr>
      <w:rFonts w:ascii="Times" w:hAnsi="Times" w:cs="Times"/>
    </w:rPr>
  </w:style>
  <w:style w:type="character" w:styleId="WW8NumSt15z0">
    <w:name w:val="WW8NumSt15z0"/>
    <w:qFormat/>
    <w:rPr>
      <w:rFonts w:ascii="Times" w:hAnsi="Times" w:cs="Times"/>
    </w:rPr>
  </w:style>
  <w:style w:type="character" w:styleId="WW8NumSt20z0">
    <w:name w:val="WW8NumSt20z0"/>
    <w:qFormat/>
    <w:rPr>
      <w:rFonts w:ascii="Times" w:hAnsi="Times" w:cs="Times"/>
    </w:rPr>
  </w:style>
  <w:style w:type="character" w:styleId="WW8NumSt39z0">
    <w:name w:val="WW8NumSt39z0"/>
    <w:qFormat/>
    <w:rPr>
      <w:rFonts w:ascii="Palatino" w:hAnsi="Palatino" w:cs="Palatino"/>
    </w:rPr>
  </w:style>
  <w:style w:type="character" w:styleId="WW8NumSt40z0">
    <w:name w:val="WW8NumSt40z0"/>
    <w:qFormat/>
    <w:rPr>
      <w:rFonts w:ascii="Palatino" w:hAnsi="Palatino" w:cs="Palatino"/>
    </w:rPr>
  </w:style>
  <w:style w:type="character" w:styleId="WW8NumSt43z0">
    <w:name w:val="WW8NumSt43z0"/>
    <w:qFormat/>
    <w:rPr>
      <w:rFonts w:ascii="Palatino" w:hAnsi="Palatino" w:cs="Palatino"/>
    </w:rPr>
  </w:style>
  <w:style w:type="character" w:styleId="WW8NumSt44z0">
    <w:name w:val="WW8NumSt44z0"/>
    <w:qFormat/>
    <w:rPr>
      <w:rFonts w:ascii="Palatino" w:hAnsi="Palatino" w:cs="Palatino"/>
    </w:rPr>
  </w:style>
  <w:style w:type="character" w:styleId="WW8NumSt45z0">
    <w:name w:val="WW8NumSt45z0"/>
    <w:qFormat/>
    <w:rPr>
      <w:rFonts w:ascii="Palatino" w:hAnsi="Palatino" w:cs="Palatino"/>
    </w:rPr>
  </w:style>
  <w:style w:type="character" w:styleId="WW8NumSt46z0">
    <w:name w:val="WW8NumSt46z0"/>
    <w:qFormat/>
    <w:rPr>
      <w:rFonts w:ascii="Palatino" w:hAnsi="Palatino" w:cs="Palatino"/>
    </w:rPr>
  </w:style>
  <w:style w:type="character" w:styleId="WW8NumSt47z0">
    <w:name w:val="WW8NumSt47z0"/>
    <w:qFormat/>
    <w:rPr>
      <w:rFonts w:ascii="Palatino" w:hAnsi="Palatino" w:cs="Palatino"/>
    </w:rPr>
  </w:style>
  <w:style w:type="character" w:styleId="WW8NumSt48z0">
    <w:name w:val="WW8NumSt48z0"/>
    <w:qFormat/>
    <w:rPr>
      <w:rFonts w:ascii="Palatino" w:hAnsi="Palatino" w:cs="Palatino"/>
    </w:rPr>
  </w:style>
  <w:style w:type="character" w:styleId="WW8NumSt49z0">
    <w:name w:val="WW8NumSt49z0"/>
    <w:qFormat/>
    <w:rPr>
      <w:rFonts w:ascii="Palatino" w:hAnsi="Palatino" w:cs="Palatino"/>
    </w:rPr>
  </w:style>
  <w:style w:type="character" w:styleId="WW8NumSt50z0">
    <w:name w:val="WW8NumSt50z0"/>
    <w:qFormat/>
    <w:rPr>
      <w:rFonts w:ascii="Palatino" w:hAnsi="Palatino" w:cs="Palatino"/>
    </w:rPr>
  </w:style>
  <w:style w:type="character" w:styleId="WW8NumSt52z0">
    <w:name w:val="WW8NumSt52z0"/>
    <w:qFormat/>
    <w:rPr>
      <w:rFonts w:ascii="Wingdings" w:hAnsi="Wingdings" w:cs="Wingdings"/>
    </w:rPr>
  </w:style>
  <w:style w:type="character" w:styleId="WW8NumSt53z0">
    <w:name w:val="WW8NumSt53z0"/>
    <w:qFormat/>
    <w:rPr>
      <w:rFonts w:ascii="Wingdings" w:hAnsi="Wingdings" w:cs="Wingdings"/>
    </w:rPr>
  </w:style>
  <w:style w:type="character" w:styleId="WW8NumSt55z0">
    <w:name w:val="WW8NumSt55z0"/>
    <w:qFormat/>
    <w:rPr>
      <w:rFonts w:ascii="Wingdings" w:hAnsi="Wingdings" w:cs="Wingdings"/>
    </w:rPr>
  </w:style>
  <w:style w:type="character" w:styleId="WW8NumSt56z0">
    <w:name w:val="WW8NumSt56z0"/>
    <w:qFormat/>
    <w:rPr>
      <w:rFonts w:ascii="Wingdings" w:hAnsi="Wingdings" w:cs="Wingdings"/>
    </w:rPr>
  </w:style>
  <w:style w:type="character" w:styleId="WW8NumSt57z0">
    <w:name w:val="WW8NumSt57z0"/>
    <w:qFormat/>
    <w:rPr>
      <w:rFonts w:ascii="Wingdings" w:hAnsi="Wingdings" w:cs="Wingdings"/>
    </w:rPr>
  </w:style>
  <w:style w:type="character" w:styleId="WW8NumSt58z0">
    <w:name w:val="WW8NumSt58z0"/>
    <w:qFormat/>
    <w:rPr>
      <w:rFonts w:ascii="Palatino" w:hAnsi="Palatino" w:cs="Palatino"/>
    </w:rPr>
  </w:style>
  <w:style w:type="character" w:styleId="WW8NumSt59z0">
    <w:name w:val="WW8NumSt59z0"/>
    <w:qFormat/>
    <w:rPr>
      <w:rFonts w:ascii="Wingdings" w:hAnsi="Wingdings" w:cs="Wingdings"/>
    </w:rPr>
  </w:style>
  <w:style w:type="character" w:styleId="WW8NumSt60z0">
    <w:name w:val="WW8NumSt60z0"/>
    <w:qFormat/>
    <w:rPr>
      <w:rFonts w:ascii="Wingdings" w:hAnsi="Wingdings" w:cs="Wingdings"/>
    </w:rPr>
  </w:style>
  <w:style w:type="character" w:styleId="WW8NumSt61z0">
    <w:name w:val="WW8NumSt61z0"/>
    <w:qFormat/>
    <w:rPr>
      <w:rFonts w:ascii="Wingdings" w:hAnsi="Wingdings" w:cs="Wingdings"/>
    </w:rPr>
  </w:style>
  <w:style w:type="character" w:styleId="WW8NumSt63z0">
    <w:name w:val="WW8NumSt63z0"/>
    <w:qFormat/>
    <w:rPr>
      <w:rFonts w:ascii="Palatino" w:hAnsi="Palatino" w:cs="Palatino"/>
    </w:rPr>
  </w:style>
  <w:style w:type="character" w:styleId="WW8NumSt64z0">
    <w:name w:val="WW8NumSt64z0"/>
    <w:qFormat/>
    <w:rPr>
      <w:rFonts w:ascii="Palatino" w:hAnsi="Palatino" w:cs="Palatino"/>
    </w:rPr>
  </w:style>
  <w:style w:type="character" w:styleId="WW8NumSt65z0">
    <w:name w:val="WW8NumSt65z0"/>
    <w:qFormat/>
    <w:rPr>
      <w:rFonts w:ascii="Palatino" w:hAnsi="Palatino" w:cs="Palatino"/>
    </w:rPr>
  </w:style>
  <w:style w:type="character" w:styleId="WW8NumSt66z0">
    <w:name w:val="WW8NumSt66z0"/>
    <w:qFormat/>
    <w:rPr>
      <w:rFonts w:ascii="Palatino" w:hAnsi="Palatino" w:cs="Palatino"/>
    </w:rPr>
  </w:style>
  <w:style w:type="character" w:styleId="WW8NumSt67z0">
    <w:name w:val="WW8NumSt67z0"/>
    <w:qFormat/>
    <w:rPr>
      <w:rFonts w:ascii="Palatino" w:hAnsi="Palatino" w:cs="Palatino"/>
    </w:rPr>
  </w:style>
  <w:style w:type="character" w:styleId="WW8NumSt69z0">
    <w:name w:val="WW8NumSt69z0"/>
    <w:qFormat/>
    <w:rPr>
      <w:rFonts w:ascii="Palatino" w:hAnsi="Palatino" w:cs="Palatino"/>
    </w:rPr>
  </w:style>
  <w:style w:type="character" w:styleId="WW8NumSt70z0">
    <w:name w:val="WW8NumSt70z0"/>
    <w:qFormat/>
    <w:rPr>
      <w:rFonts w:ascii="Palatino" w:hAnsi="Palatino" w:cs="Palatino"/>
    </w:rPr>
  </w:style>
  <w:style w:type="character" w:styleId="WW8NumSt71z0">
    <w:name w:val="WW8NumSt71z0"/>
    <w:qFormat/>
    <w:rPr>
      <w:rFonts w:ascii="Palatino" w:hAnsi="Palatino" w:cs="Palatino"/>
    </w:rPr>
  </w:style>
  <w:style w:type="character" w:styleId="WW8NumSt73z0">
    <w:name w:val="WW8NumSt73z0"/>
    <w:qFormat/>
    <w:rPr>
      <w:rFonts w:ascii="Wingdings" w:hAnsi="Wingdings" w:cs="Wingdings"/>
    </w:rPr>
  </w:style>
  <w:style w:type="character" w:styleId="WW8NumSt74z0">
    <w:name w:val="WW8NumSt74z0"/>
    <w:qFormat/>
    <w:rPr>
      <w:rFonts w:ascii="Palatino" w:hAnsi="Palatino" w:cs="Palatino"/>
    </w:rPr>
  </w:style>
  <w:style w:type="character" w:styleId="WW8NumSt75z0">
    <w:name w:val="WW8NumSt75z0"/>
    <w:qFormat/>
    <w:rPr>
      <w:rFonts w:ascii="Wingdings" w:hAnsi="Wingdings" w:cs="Wingdings"/>
    </w:rPr>
  </w:style>
  <w:style w:type="character" w:styleId="WW8NumSt76z0">
    <w:name w:val="WW8NumSt76z0"/>
    <w:qFormat/>
    <w:rPr>
      <w:rFonts w:ascii="Wingdings" w:hAnsi="Wingdings" w:cs="Wingdings"/>
    </w:rPr>
  </w:style>
  <w:style w:type="character" w:styleId="WW8NumSt79z0">
    <w:name w:val="WW8NumSt79z0"/>
    <w:qFormat/>
    <w:rPr>
      <w:rFonts w:ascii="Palatino" w:hAnsi="Palatino" w:cs="Palatino"/>
    </w:rPr>
  </w:style>
  <w:style w:type="character" w:styleId="WW8NumSt80z0">
    <w:name w:val="WW8NumSt80z0"/>
    <w:qFormat/>
    <w:rPr>
      <w:rFonts w:ascii="Palatino" w:hAnsi="Palatino" w:cs="Palatino"/>
    </w:rPr>
  </w:style>
  <w:style w:type="character" w:styleId="WW8NumSt82z0">
    <w:name w:val="WW8NumSt82z0"/>
    <w:qFormat/>
    <w:rPr>
      <w:rFonts w:ascii="Wingdings" w:hAnsi="Wingdings" w:cs="Wingdings"/>
    </w:rPr>
  </w:style>
  <w:style w:type="character" w:styleId="WW8NumSt83z0">
    <w:name w:val="WW8NumSt83z0"/>
    <w:qFormat/>
    <w:rPr>
      <w:rFonts w:ascii="Wingdings" w:hAnsi="Wingdings" w:cs="Wingdings"/>
    </w:rPr>
  </w:style>
  <w:style w:type="character" w:styleId="WW8NumSt84z0">
    <w:name w:val="WW8NumSt84z0"/>
    <w:qFormat/>
    <w:rPr>
      <w:rFonts w:ascii="Wingdings" w:hAnsi="Wingdings" w:cs="Wingdings"/>
    </w:rPr>
  </w:style>
  <w:style w:type="character" w:styleId="WW8NumSt86z0">
    <w:name w:val="WW8NumSt86z0"/>
    <w:qFormat/>
    <w:rPr>
      <w:rFonts w:ascii="Wingdings" w:hAnsi="Wingdings" w:cs="Wingdings"/>
    </w:rPr>
  </w:style>
  <w:style w:type="character" w:styleId="WW8NumSt87z0">
    <w:name w:val="WW8NumSt87z0"/>
    <w:qFormat/>
    <w:rPr>
      <w:rFonts w:ascii="Wingdings" w:hAnsi="Wingdings" w:cs="Wingdings"/>
    </w:rPr>
  </w:style>
  <w:style w:type="character" w:styleId="WW8NumSt88z0">
    <w:name w:val="WW8NumSt88z0"/>
    <w:qFormat/>
    <w:rPr>
      <w:rFonts w:ascii="Wingdings" w:hAnsi="Wingdings" w:cs="Wingdings"/>
    </w:rPr>
  </w:style>
  <w:style w:type="character" w:styleId="WW8NumSt95z0">
    <w:name w:val="WW8NumSt95z0"/>
    <w:qFormat/>
    <w:rPr>
      <w:rFonts w:ascii="Palatino Linotype" w:hAnsi="Palatino Linotype" w:cs="Palatino Linotype"/>
    </w:rPr>
  </w:style>
  <w:style w:type="character" w:styleId="WW8NumSt95z1">
    <w:name w:val="WW8NumSt95z1"/>
    <w:qFormat/>
    <w:rPr>
      <w:rFonts w:ascii="Courier New" w:hAnsi="Courier New" w:cs="Courier New"/>
    </w:rPr>
  </w:style>
  <w:style w:type="character" w:styleId="WW8NumSt95z2">
    <w:name w:val="WW8NumSt95z2"/>
    <w:qFormat/>
    <w:rPr>
      <w:rFonts w:ascii="Wingdings" w:hAnsi="Wingdings" w:cs="Wingdings"/>
    </w:rPr>
  </w:style>
  <w:style w:type="character" w:styleId="WW8NumSt95z3">
    <w:name w:val="WW8NumSt95z3"/>
    <w:qFormat/>
    <w:rPr>
      <w:rFonts w:ascii="Symbol" w:hAnsi="Symbol" w:cs="Symbol"/>
    </w:rPr>
  </w:style>
  <w:style w:type="character" w:styleId="WW8NumSt97z0">
    <w:name w:val="WW8NumSt97z0"/>
    <w:qFormat/>
    <w:rPr>
      <w:rFonts w:ascii="Times New Roman" w:hAnsi="Times New Roman" w:cs="Times New Roman"/>
    </w:rPr>
  </w:style>
  <w:style w:type="character" w:styleId="WW8NumSt97z1">
    <w:name w:val="WW8NumSt97z1"/>
    <w:qFormat/>
    <w:rPr>
      <w:rFonts w:ascii="Courier New" w:hAnsi="Courier New" w:cs="Courier New"/>
    </w:rPr>
  </w:style>
  <w:style w:type="character" w:styleId="WW8NumSt97z2">
    <w:name w:val="WW8NumSt97z2"/>
    <w:qFormat/>
    <w:rPr>
      <w:rFonts w:ascii="Wingdings" w:hAnsi="Wingdings" w:cs="Wingdings"/>
    </w:rPr>
  </w:style>
  <w:style w:type="character" w:styleId="WW8NumSt97z3">
    <w:name w:val="WW8NumSt97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sz w:val="18"/>
      <w:vertAlign w:val="superscript"/>
    </w:rPr>
  </w:style>
  <w:style w:type="character" w:styleId="LineNumber">
    <w:name w:val="lin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32chaptertitle">
    <w:name w:val="32 chapter title"/>
    <w:basedOn w:val="Normal"/>
    <w:next w:val="Normal"/>
    <w:qFormat/>
    <w:pPr>
      <w:pageBreakBefore/>
      <w:spacing w:before="720" w:after="720"/>
      <w:ind w:hanging="547" w:start="547" w:end="1080"/>
      <w:outlineLvl w:val="1"/>
    </w:pPr>
    <w:rPr>
      <w:sz w:val="44"/>
    </w:rPr>
  </w:style>
  <w:style w:type="paragraph" w:styleId="20major">
    <w:name w:val="20 major"/>
    <w:basedOn w:val="Normal"/>
    <w:next w:val="Normal"/>
    <w:qFormat/>
    <w:pPr>
      <w:keepNext w:val="true"/>
      <w:tabs>
        <w:tab w:val="clear" w:pos="720"/>
        <w:tab w:val="left" w:pos="357" w:leader="none"/>
      </w:tabs>
      <w:spacing w:before="540" w:after="240"/>
      <w:ind w:hanging="0" w:start="0" w:end="360"/>
      <w:outlineLvl w:val="2"/>
    </w:pPr>
    <w:rPr>
      <w:b/>
      <w:caps/>
    </w:rPr>
  </w:style>
  <w:style w:type="paragraph" w:styleId="21minor">
    <w:name w:val="21 minor"/>
    <w:basedOn w:val="Normal"/>
    <w:next w:val="Normal"/>
    <w:qFormat/>
    <w:pPr>
      <w:keepNext w:val="true"/>
      <w:tabs>
        <w:tab w:val="clear" w:pos="720"/>
        <w:tab w:val="left" w:pos="357" w:leader="none"/>
      </w:tabs>
      <w:spacing w:before="300" w:after="240"/>
      <w:ind w:hanging="0" w:start="0" w:end="1800"/>
      <w:outlineLvl w:val="3"/>
    </w:pPr>
    <w:rPr>
      <w:b/>
    </w:rPr>
  </w:style>
  <w:style w:type="paragraph" w:styleId="31subtitle">
    <w:name w:val="31 subtitle"/>
    <w:basedOn w:val="Normal"/>
    <w:next w:val="Normal"/>
    <w:qFormat/>
    <w:pPr>
      <w:spacing w:before="0" w:after="720"/>
      <w:ind w:hanging="0" w:start="0" w:end="3601"/>
    </w:pPr>
    <w:rPr>
      <w:i/>
    </w:rPr>
  </w:style>
  <w:style w:type="paragraph" w:styleId="35contentssubject">
    <w:name w:val="35 contents subject"/>
    <w:basedOn w:val="Normal"/>
    <w:qFormat/>
    <w:pPr>
      <w:tabs>
        <w:tab w:val="left" w:pos="720" w:leader="none"/>
        <w:tab w:val="right" w:pos="8640" w:leader="none"/>
      </w:tabs>
      <w:ind w:hanging="0" w:start="360" w:end="0"/>
    </w:pPr>
    <w:rPr/>
  </w:style>
  <w:style w:type="paragraph" w:styleId="40address">
    <w:name w:val="40 address"/>
    <w:basedOn w:val="Normal"/>
    <w:qFormat/>
    <w:pPr/>
    <w:rPr/>
  </w:style>
  <w:style w:type="paragraph" w:styleId="39restrictivenote">
    <w:name w:val="39 restrictive note"/>
    <w:basedOn w:val="Normal"/>
    <w:next w:val="40address"/>
    <w:qFormat/>
    <w:pPr/>
    <w:rPr>
      <w:i/>
    </w:rPr>
  </w:style>
  <w:style w:type="paragraph" w:styleId="60exhnormal">
    <w:name w:val="60 exh normal"/>
    <w:basedOn w:val="Normal"/>
    <w:qFormat/>
    <w:pPr>
      <w:spacing w:before="0" w:after="0"/>
    </w:pPr>
    <w:rPr>
      <w:rFonts w:ascii="Arial" w:hAnsi="Arial" w:cs="Arial"/>
      <w:sz w:val="24"/>
    </w:rPr>
  </w:style>
  <w:style w:type="paragraph" w:styleId="86exhmeasure">
    <w:name w:val="86 exh measure"/>
    <w:basedOn w:val="60exhnormal"/>
    <w:next w:val="60exhnormal"/>
    <w:qFormat/>
    <w:pPr>
      <w:spacing w:before="100" w:after="0"/>
    </w:pPr>
    <w:rPr/>
  </w:style>
  <w:style w:type="paragraph" w:styleId="84exhsubtitle">
    <w:name w:val="84 exh subtitle"/>
    <w:basedOn w:val="60exhnormal"/>
    <w:next w:val="86exhmeasure"/>
    <w:qFormat/>
    <w:pPr>
      <w:spacing w:before="100" w:after="0"/>
    </w:pPr>
    <w:rPr>
      <w:b/>
    </w:rPr>
  </w:style>
  <w:style w:type="paragraph" w:styleId="01parapoint">
    <w:name w:val="01 parapoint"/>
    <w:basedOn w:val="Normal"/>
    <w:qFormat/>
    <w:pPr>
      <w:numPr>
        <w:ilvl w:val="0"/>
        <w:numId w:val="5"/>
      </w:numPr>
      <w:outlineLvl w:val="5"/>
    </w:pPr>
    <w:rPr/>
  </w:style>
  <w:style w:type="paragraph" w:styleId="02bullet">
    <w:name w:val="02 bullet"/>
    <w:basedOn w:val="Normal"/>
    <w:qFormat/>
    <w:pPr>
      <w:numPr>
        <w:ilvl w:val="0"/>
        <w:numId w:val="14"/>
      </w:numPr>
      <w:tabs>
        <w:tab w:val="clear" w:pos="720"/>
      </w:tabs>
      <w:outlineLvl w:val="6"/>
    </w:pPr>
    <w:rPr/>
  </w:style>
  <w:style w:type="paragraph" w:styleId="03dash">
    <w:name w:val="03 dash"/>
    <w:basedOn w:val="Normal"/>
    <w:qFormat/>
    <w:pPr>
      <w:numPr>
        <w:ilvl w:val="0"/>
        <w:numId w:val="15"/>
      </w:numPr>
      <w:tabs>
        <w:tab w:val="clear" w:pos="720"/>
        <w:tab w:val="left" w:pos="1627" w:leader="none"/>
      </w:tabs>
      <w:outlineLvl w:val="7"/>
    </w:pPr>
    <w:rPr/>
  </w:style>
  <w:style w:type="paragraph" w:styleId="04dot">
    <w:name w:val="04 dot"/>
    <w:basedOn w:val="Normal"/>
    <w:qFormat/>
    <w:pPr>
      <w:numPr>
        <w:ilvl w:val="0"/>
        <w:numId w:val="8"/>
      </w:numPr>
      <w:tabs>
        <w:tab w:val="clear" w:pos="720"/>
      </w:tabs>
      <w:outlineLvl w:val="8"/>
    </w:pPr>
    <w:rPr/>
  </w:style>
  <w:style w:type="paragraph" w:styleId="05number1">
    <w:name w:val="05 number/1"/>
    <w:basedOn w:val="Normal"/>
    <w:qFormat/>
    <w:pPr>
      <w:ind w:hanging="289" w:start="981" w:end="0"/>
      <w:outlineLvl w:val="5"/>
    </w:pPr>
    <w:rPr/>
  </w:style>
  <w:style w:type="paragraph" w:styleId="06letter2">
    <w:name w:val="06 letter/2"/>
    <w:basedOn w:val="Normal"/>
    <w:qFormat/>
    <w:pPr>
      <w:ind w:hanging="318" w:start="1299" w:end="0"/>
      <w:outlineLvl w:val="6"/>
    </w:pPr>
    <w:rPr/>
  </w:style>
  <w:style w:type="paragraph" w:styleId="07number3">
    <w:name w:val="07 number/3"/>
    <w:basedOn w:val="Normal"/>
    <w:qFormat/>
    <w:pPr>
      <w:ind w:hanging="329" w:start="1627" w:end="0"/>
      <w:outlineLvl w:val="7"/>
    </w:pPr>
    <w:rPr/>
  </w:style>
  <w:style w:type="paragraph" w:styleId="08letter4">
    <w:name w:val="08 letter/4"/>
    <w:basedOn w:val="Normal"/>
    <w:qFormat/>
    <w:pPr>
      <w:ind w:hanging="261" w:start="1871" w:end="0"/>
      <w:outlineLvl w:val="8"/>
    </w:pPr>
    <w:rPr/>
  </w:style>
  <w:style w:type="paragraph" w:styleId="09number10">
    <w:name w:val="09 number/10"/>
    <w:basedOn w:val="05number1"/>
    <w:qFormat/>
    <w:pPr>
      <w:ind w:hanging="403" w:start="981" w:end="0"/>
    </w:pPr>
    <w:rPr/>
  </w:style>
  <w:style w:type="paragraph" w:styleId="10tablenormal">
    <w:name w:val="10 table normal"/>
    <w:basedOn w:val="Normal"/>
    <w:qFormat/>
    <w:pPr>
      <w:spacing w:before="0" w:after="0"/>
      <w:ind w:hanging="0" w:start="0" w:end="288"/>
    </w:pPr>
    <w:rPr/>
  </w:style>
  <w:style w:type="paragraph" w:styleId="11tableparapoint">
    <w:name w:val="11 table parapoint"/>
    <w:basedOn w:val="10tablenormal"/>
    <w:qFormat/>
    <w:pPr>
      <w:numPr>
        <w:ilvl w:val="0"/>
        <w:numId w:val="17"/>
      </w:numPr>
      <w:tabs>
        <w:tab w:val="clear" w:pos="720"/>
      </w:tabs>
    </w:pPr>
    <w:rPr/>
  </w:style>
  <w:style w:type="paragraph" w:styleId="12tablebullet">
    <w:name w:val="12 table bullet"/>
    <w:basedOn w:val="10table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13tabledash">
    <w:name w:val="13 table dash"/>
    <w:basedOn w:val="10table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14tabledot">
    <w:name w:val="14 table dot"/>
    <w:basedOn w:val="10tablenormal"/>
    <w:qFormat/>
    <w:pPr>
      <w:numPr>
        <w:ilvl w:val="0"/>
        <w:numId w:val="16"/>
      </w:numPr>
    </w:pPr>
    <w:rPr/>
  </w:style>
  <w:style w:type="paragraph" w:styleId="15tableheading">
    <w:name w:val="15 table heading"/>
    <w:basedOn w:val="10tablenormal"/>
    <w:next w:val="10tablenormal"/>
    <w:qFormat/>
    <w:pPr/>
    <w:rPr>
      <w:b/>
    </w:rPr>
  </w:style>
  <w:style w:type="paragraph" w:styleId="16tablenumber1">
    <w:name w:val="16 table number/1"/>
    <w:basedOn w:val="10tablenormal"/>
    <w:qFormat/>
    <w:pPr>
      <w:ind w:hanging="288" w:start="288" w:end="288"/>
    </w:pPr>
    <w:rPr/>
  </w:style>
  <w:style w:type="paragraph" w:styleId="17tableletter2">
    <w:name w:val="17 table letter/2"/>
    <w:basedOn w:val="10tablenormal"/>
    <w:qFormat/>
    <w:pPr>
      <w:ind w:hanging="317" w:start="605" w:end="288"/>
    </w:pPr>
    <w:rPr/>
  </w:style>
  <w:style w:type="paragraph" w:styleId="18tablenumber3">
    <w:name w:val="18 table number/3"/>
    <w:basedOn w:val="10tablenormal"/>
    <w:qFormat/>
    <w:pPr>
      <w:ind w:hanging="331" w:start="936" w:end="288"/>
    </w:pPr>
    <w:rPr/>
  </w:style>
  <w:style w:type="paragraph" w:styleId="19tableletter4">
    <w:name w:val="19 table letter/4"/>
    <w:basedOn w:val="10tablenormal"/>
    <w:qFormat/>
    <w:pPr>
      <w:ind w:hanging="331" w:start="1267" w:end="288"/>
    </w:pPr>
    <w:rPr/>
  </w:style>
  <w:style w:type="paragraph" w:styleId="199tablenumber10">
    <w:name w:val="199 table number/10"/>
    <w:basedOn w:val="10tablenormal"/>
    <w:qFormat/>
    <w:pPr>
      <w:tabs>
        <w:tab w:val="clear" w:pos="720"/>
        <w:tab w:val="right" w:pos="302" w:leader="none"/>
      </w:tabs>
      <w:ind w:hanging="389" w:start="389" w:end="288"/>
    </w:pPr>
    <w:rPr/>
  </w:style>
  <w:style w:type="paragraph" w:styleId="22numberedparagraph">
    <w:name w:val="22 numbered paragraph"/>
    <w:basedOn w:val="Normal"/>
    <w:next w:val="Normal"/>
    <w:qFormat/>
    <w:pPr>
      <w:tabs>
        <w:tab w:val="clear" w:pos="720"/>
        <w:tab w:val="left" w:pos="360" w:leader="none"/>
      </w:tabs>
      <w:outlineLvl w:val="4"/>
    </w:pPr>
    <w:rPr>
      <w:b/>
    </w:rPr>
  </w:style>
  <w:style w:type="paragraph" w:styleId="23summary3">
    <w:name w:val="23 summary 3*"/>
    <w:basedOn w:val="Normal"/>
    <w:next w:val="Normal"/>
    <w:qFormat/>
    <w:pPr>
      <w:spacing w:before="60" w:after="480"/>
      <w:jc w:val="center"/>
    </w:pPr>
    <w:rPr/>
  </w:style>
  <w:style w:type="paragraph" w:styleId="24enddateover">
    <w:name w:val="24 end date/over"/>
    <w:basedOn w:val="Normal"/>
    <w:next w:val="Normal"/>
    <w:qFormat/>
    <w:pPr>
      <w:spacing w:before="300" w:after="180"/>
      <w:ind w:hanging="0" w:start="0" w:end="720"/>
      <w:jc w:val="end"/>
    </w:pPr>
    <w:rPr>
      <w:i/>
    </w:rPr>
  </w:style>
  <w:style w:type="paragraph" w:styleId="25source">
    <w:name w:val="25 source"/>
    <w:basedOn w:val="Normal"/>
    <w:qFormat/>
    <w:pPr>
      <w:tabs>
        <w:tab w:val="clear" w:pos="720"/>
        <w:tab w:val="right" w:pos="619" w:leader="none"/>
      </w:tabs>
      <w:spacing w:before="0" w:after="40"/>
      <w:ind w:hanging="835" w:start="835" w:end="0"/>
    </w:pPr>
    <w:rPr>
      <w:sz w:val="18"/>
    </w:rPr>
  </w:style>
  <w:style w:type="paragraph" w:styleId="26note">
    <w:name w:val="26 note"/>
    <w:basedOn w:val="Normal"/>
    <w:qFormat/>
    <w:pPr>
      <w:tabs>
        <w:tab w:val="clear" w:pos="720"/>
        <w:tab w:val="right" w:pos="446" w:leader="none"/>
      </w:tabs>
      <w:spacing w:before="0" w:after="40"/>
      <w:ind w:hanging="648" w:start="648" w:end="0"/>
    </w:pPr>
    <w:rPr>
      <w:sz w:val="18"/>
    </w:rPr>
  </w:style>
  <w:style w:type="paragraph" w:styleId="30documenttitle">
    <w:name w:val="30 document title"/>
    <w:basedOn w:val="Normal"/>
    <w:next w:val="31subtitle"/>
    <w:qFormat/>
    <w:pPr>
      <w:spacing w:before="720" w:after="360"/>
      <w:ind w:hanging="0" w:start="0" w:end="1080"/>
      <w:outlineLvl w:val="0"/>
    </w:pPr>
    <w:rPr>
      <w:sz w:val="44"/>
    </w:rPr>
  </w:style>
  <w:style w:type="paragraph" w:styleId="33contentschapter">
    <w:name w:val="33 contents chapter"/>
    <w:basedOn w:val="Normal"/>
    <w:next w:val="35contentssubject"/>
    <w:qFormat/>
    <w:pPr>
      <w:tabs>
        <w:tab w:val="clear" w:pos="720"/>
        <w:tab w:val="left" w:pos="360" w:leader="none"/>
        <w:tab w:val="right" w:pos="8640" w:leader="none"/>
      </w:tabs>
      <w:spacing w:before="0" w:after="240"/>
    </w:pPr>
    <w:rPr>
      <w:b/>
    </w:rPr>
  </w:style>
  <w:style w:type="paragraph" w:styleId="34contentspage">
    <w:name w:val="34 contents page"/>
    <w:basedOn w:val="Normal"/>
    <w:next w:val="Normal"/>
    <w:qFormat/>
    <w:pPr>
      <w:tabs>
        <w:tab w:val="clear" w:pos="720"/>
        <w:tab w:val="right" w:pos="8640" w:leader="none"/>
      </w:tabs>
      <w:jc w:val="end"/>
    </w:pPr>
    <w:rPr>
      <w:i/>
      <w:sz w:val="18"/>
    </w:rPr>
  </w:style>
  <w:style w:type="paragraph" w:styleId="36opener">
    <w:name w:val="36 opener"/>
    <w:basedOn w:val="Normal"/>
    <w:qFormat/>
    <w:pPr>
      <w:tabs>
        <w:tab w:val="clear" w:pos="720"/>
        <w:tab w:val="right" w:pos="-261" w:leader="none"/>
      </w:tabs>
      <w:spacing w:before="0" w:after="0"/>
      <w:ind w:hanging="2160" w:start="0" w:end="0"/>
    </w:pPr>
    <w:rPr/>
  </w:style>
  <w:style w:type="paragraph" w:styleId="37memointervtitle">
    <w:name w:val="37 memo/interv title"/>
    <w:basedOn w:val="Normal"/>
    <w:next w:val="Normal"/>
    <w:qFormat/>
    <w:pPr>
      <w:spacing w:before="720" w:after="360"/>
    </w:pPr>
    <w:rPr>
      <w:sz w:val="44"/>
    </w:rPr>
  </w:style>
  <w:style w:type="paragraph" w:styleId="38date">
    <w:name w:val="38 date"/>
    <w:basedOn w:val="Normal"/>
    <w:next w:val="39restrictivenote"/>
    <w:qFormat/>
    <w:pPr>
      <w:spacing w:before="1680" w:after="180"/>
      <w:jc w:val="end"/>
    </w:pPr>
    <w:rPr/>
  </w:style>
  <w:style w:type="paragraph" w:styleId="41closing">
    <w:name w:val="41 closing"/>
    <w:basedOn w:val="Normal"/>
    <w:qFormat/>
    <w:pPr>
      <w:spacing w:before="60" w:after="180"/>
      <w:ind w:hanging="0" w:start="3958" w:end="0"/>
    </w:pPr>
    <w:rPr/>
  </w:style>
  <w:style w:type="paragraph" w:styleId="42cc">
    <w:name w:val="42 cc:"/>
    <w:basedOn w:val="Normal"/>
    <w:qFormat/>
    <w:pPr>
      <w:ind w:hanging="544" w:start="544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i/>
    </w:rPr>
  </w:style>
  <w:style w:type="paragraph" w:styleId="43letterheader">
    <w:name w:val="43 letter header"/>
    <w:basedOn w:val="Header"/>
    <w:qFormat/>
    <w:pPr/>
    <w:rPr>
      <w:sz w:val="20"/>
    </w:rPr>
  </w:style>
  <w:style w:type="paragraph" w:styleId="44monarchclosing">
    <w:name w:val="44 monarch closing"/>
    <w:basedOn w:val="Normal"/>
    <w:qFormat/>
    <w:pPr>
      <w:spacing w:before="60" w:after="180"/>
      <w:ind w:hanging="0" w:start="2778" w:end="0"/>
    </w:pPr>
    <w:rPr/>
  </w:style>
  <w:style w:type="paragraph" w:styleId="45monarchheader">
    <w:name w:val="45 monarch header"/>
    <w:basedOn w:val="Normal"/>
    <w:qFormat/>
    <w:pPr>
      <w:tabs>
        <w:tab w:val="clear" w:pos="720"/>
        <w:tab w:val="center" w:pos="3510" w:leader="none"/>
        <w:tab w:val="right" w:pos="7020" w:leader="none"/>
      </w:tabs>
    </w:pPr>
    <w:rPr>
      <w:i/>
    </w:rPr>
  </w:style>
  <w:style w:type="paragraph" w:styleId="46monarchdate">
    <w:name w:val="46 monarch date"/>
    <w:basedOn w:val="38date"/>
    <w:next w:val="39restrictivenote"/>
    <w:qFormat/>
    <w:pPr>
      <w:jc w:val="start"/>
    </w:pPr>
    <w:rPr/>
  </w:style>
  <w:style w:type="paragraph" w:styleId="50horizchaptertitle">
    <w:name w:val="50 horiz chapter title"/>
    <w:basedOn w:val="32chaptertitle"/>
    <w:next w:val="Normal"/>
    <w:qFormat/>
    <w:pPr>
      <w:pageBreakBefore w:val="false"/>
      <w:spacing w:before="0" w:after="720"/>
    </w:pPr>
    <w:rPr/>
  </w:style>
  <w:style w:type="paragraph" w:styleId="51horizmajor">
    <w:name w:val="51 horiz major"/>
    <w:basedOn w:val="20major"/>
    <w:next w:val="Normal"/>
    <w:qFormat/>
    <w:pPr>
      <w:spacing w:before="0" w:after="240"/>
    </w:pPr>
    <w:rPr/>
  </w:style>
  <w:style w:type="paragraph" w:styleId="52horizminor">
    <w:name w:val="52 horiz minor"/>
    <w:basedOn w:val="21minor"/>
    <w:next w:val="Normal"/>
    <w:qFormat/>
    <w:pPr>
      <w:spacing w:before="0" w:after="240"/>
    </w:pPr>
    <w:rPr/>
  </w:style>
  <w:style w:type="paragraph" w:styleId="53horizpagenumber">
    <w:name w:val="53 horiz page number"/>
    <w:basedOn w:val="Normal"/>
    <w:qFormat/>
    <w:pPr>
      <w:tabs>
        <w:tab w:val="clear" w:pos="720"/>
        <w:tab w:val="center" w:pos="5846" w:leader="none"/>
        <w:tab w:val="right" w:pos="11707" w:leader="none"/>
      </w:tabs>
      <w:ind w:hanging="0" w:start="0" w:end="-4320"/>
    </w:pPr>
    <w:rPr/>
  </w:style>
  <w:style w:type="paragraph" w:styleId="61exhbullet">
    <w:name w:val="61 exh bullet"/>
    <w:basedOn w:val="Normal"/>
    <w:qFormat/>
    <w:pPr>
      <w:numPr>
        <w:ilvl w:val="0"/>
        <w:numId w:val="11"/>
      </w:numPr>
      <w:tabs>
        <w:tab w:val="clear" w:pos="720"/>
      </w:tabs>
      <w:spacing w:before="0" w:after="0"/>
    </w:pPr>
    <w:rPr>
      <w:rFonts w:ascii="Arial" w:hAnsi="Arial" w:cs="Arial"/>
      <w:sz w:val="24"/>
    </w:rPr>
  </w:style>
  <w:style w:type="paragraph" w:styleId="62exhdash">
    <w:name w:val="62 exh dash"/>
    <w:basedOn w:val="12tablebullet"/>
    <w:qFormat/>
    <w:pPr>
      <w:numPr>
        <w:ilvl w:val="0"/>
        <w:numId w:val="9"/>
      </w:numPr>
      <w:tabs>
        <w:tab w:val="left" w:pos="360" w:leader="none"/>
        <w:tab w:val="left" w:pos="605" w:leader="none"/>
      </w:tabs>
    </w:pPr>
    <w:rPr>
      <w:rFonts w:ascii="Arial" w:hAnsi="Arial" w:cs="Arial"/>
      <w:sz w:val="24"/>
    </w:rPr>
  </w:style>
  <w:style w:type="paragraph" w:styleId="63exhdot">
    <w:name w:val="63 exh dot"/>
    <w:basedOn w:val="13tabledash"/>
    <w:qFormat/>
    <w:pPr>
      <w:numPr>
        <w:ilvl w:val="0"/>
        <w:numId w:val="12"/>
      </w:numPr>
      <w:tabs>
        <w:tab w:val="left" w:pos="360" w:leader="none"/>
      </w:tabs>
    </w:pPr>
    <w:rPr>
      <w:rFonts w:ascii="Arial" w:hAnsi="Arial" w:cs="Arial"/>
      <w:sz w:val="24"/>
    </w:rPr>
  </w:style>
  <w:style w:type="paragraph" w:styleId="64exhddot">
    <w:name w:val="64 exh ddot"/>
    <w:basedOn w:val="04dot"/>
    <w:qFormat/>
    <w:pPr>
      <w:numPr>
        <w:ilvl w:val="0"/>
        <w:numId w:val="10"/>
      </w:numPr>
      <w:spacing w:before="0" w:after="0"/>
      <w:ind w:hanging="0" w:start="1195" w:end="0"/>
      <w:outlineLvl w:val="9"/>
    </w:pPr>
    <w:rPr>
      <w:rFonts w:ascii="Arial" w:hAnsi="Arial" w:cs="Arial"/>
      <w:sz w:val="24"/>
    </w:rPr>
  </w:style>
  <w:style w:type="paragraph" w:styleId="65exhnumber1">
    <w:name w:val="65 exh number/1"/>
    <w:basedOn w:val="16tablenumber1"/>
    <w:qFormat/>
    <w:pPr>
      <w:ind w:hanging="288" w:start="288" w:end="0"/>
    </w:pPr>
    <w:rPr>
      <w:rFonts w:ascii="Arial" w:hAnsi="Arial" w:cs="Arial"/>
      <w:sz w:val="24"/>
    </w:rPr>
  </w:style>
  <w:style w:type="paragraph" w:styleId="66exhletter2">
    <w:name w:val="66 exh letter/2"/>
    <w:basedOn w:val="17tableletter2"/>
    <w:qFormat/>
    <w:pPr>
      <w:ind w:hanging="317" w:start="605" w:end="0"/>
    </w:pPr>
    <w:rPr>
      <w:rFonts w:ascii="Arial" w:hAnsi="Arial" w:cs="Arial"/>
      <w:sz w:val="24"/>
    </w:rPr>
  </w:style>
  <w:style w:type="paragraph" w:styleId="67exhnumber3">
    <w:name w:val="67 exh number/3"/>
    <w:basedOn w:val="18tablenumber3"/>
    <w:qFormat/>
    <w:pPr>
      <w:ind w:hanging="331" w:start="936" w:end="0"/>
    </w:pPr>
    <w:rPr>
      <w:rFonts w:ascii="Arial" w:hAnsi="Arial" w:cs="Arial"/>
      <w:sz w:val="24"/>
    </w:rPr>
  </w:style>
  <w:style w:type="paragraph" w:styleId="68exhletter4">
    <w:name w:val="68 exh letter/4"/>
    <w:basedOn w:val="19tableletter4"/>
    <w:qFormat/>
    <w:pPr>
      <w:ind w:hanging="331" w:start="1267" w:end="0"/>
    </w:pPr>
    <w:rPr>
      <w:rFonts w:ascii="Arial" w:hAnsi="Arial" w:cs="Arial"/>
      <w:sz w:val="24"/>
    </w:rPr>
  </w:style>
  <w:style w:type="paragraph" w:styleId="69exhnumber10">
    <w:name w:val="69 exh number/10"/>
    <w:basedOn w:val="60exhnormal"/>
    <w:qFormat/>
    <w:pPr>
      <w:tabs>
        <w:tab w:val="clear" w:pos="720"/>
        <w:tab w:val="right" w:pos="331" w:leader="none"/>
      </w:tabs>
      <w:ind w:hanging="418" w:start="418" w:end="0"/>
    </w:pPr>
    <w:rPr/>
  </w:style>
  <w:style w:type="paragraph" w:styleId="70exhtblnormal">
    <w:name w:val="70 exh tbl normal"/>
    <w:basedOn w:val="10tablenormal"/>
    <w:qFormat/>
    <w:pPr/>
    <w:rPr>
      <w:rFonts w:ascii="Arial" w:hAnsi="Arial" w:cs="Arial"/>
      <w:sz w:val="24"/>
    </w:rPr>
  </w:style>
  <w:style w:type="paragraph" w:styleId="71exhtblbullet">
    <w:name w:val="71 exh tbl bullet"/>
    <w:basedOn w:val="11tableparapoint"/>
    <w:qFormat/>
    <w:pPr>
      <w:numPr>
        <w:ilvl w:val="0"/>
        <w:numId w:val="3"/>
      </w:numPr>
    </w:pPr>
    <w:rPr>
      <w:rFonts w:ascii="Arial" w:hAnsi="Arial" w:cs="Arial"/>
      <w:sz w:val="24"/>
    </w:rPr>
  </w:style>
  <w:style w:type="paragraph" w:styleId="72exhtbldash">
    <w:name w:val="72 exh tbl dash"/>
    <w:basedOn w:val="12tablebullet"/>
    <w:qFormat/>
    <w:pPr>
      <w:numPr>
        <w:ilvl w:val="0"/>
        <w:numId w:val="6"/>
      </w:numPr>
    </w:pPr>
    <w:rPr>
      <w:rFonts w:ascii="Arial" w:hAnsi="Arial" w:cs="Arial"/>
      <w:sz w:val="24"/>
    </w:rPr>
  </w:style>
  <w:style w:type="paragraph" w:styleId="73exhtbldot">
    <w:name w:val="73 exh tbl dot"/>
    <w:basedOn w:val="13tabledash"/>
    <w:qFormat/>
    <w:pPr>
      <w:numPr>
        <w:ilvl w:val="0"/>
        <w:numId w:val="13"/>
      </w:numPr>
      <w:tabs>
        <w:tab w:val="left" w:pos="936" w:leader="none"/>
      </w:tabs>
    </w:pPr>
    <w:rPr>
      <w:rFonts w:ascii="Arial" w:hAnsi="Arial" w:cs="Arial"/>
      <w:sz w:val="24"/>
    </w:rPr>
  </w:style>
  <w:style w:type="paragraph" w:styleId="74exhtblddot">
    <w:name w:val="74 exh tbl ddot"/>
    <w:basedOn w:val="14tabledot"/>
    <w:qFormat/>
    <w:pPr>
      <w:numPr>
        <w:ilvl w:val="0"/>
        <w:numId w:val="2"/>
      </w:numPr>
    </w:pPr>
    <w:rPr>
      <w:rFonts w:ascii="Arial" w:hAnsi="Arial" w:cs="Arial"/>
      <w:sz w:val="24"/>
    </w:rPr>
  </w:style>
  <w:style w:type="paragraph" w:styleId="75exhtblheading">
    <w:name w:val="75 exh tbl heading"/>
    <w:basedOn w:val="70exhtblnormal"/>
    <w:next w:val="70exhtblnormal"/>
    <w:qFormat/>
    <w:pPr/>
    <w:rPr>
      <w:b/>
    </w:rPr>
  </w:style>
  <w:style w:type="paragraph" w:styleId="76exhtblnumber1">
    <w:name w:val="76 exh tbl number/1"/>
    <w:basedOn w:val="16tablenumber1"/>
    <w:qFormat/>
    <w:pPr/>
    <w:rPr>
      <w:rFonts w:ascii="Arial" w:hAnsi="Arial" w:cs="Arial"/>
      <w:sz w:val="24"/>
    </w:rPr>
  </w:style>
  <w:style w:type="paragraph" w:styleId="77exhtblletter2">
    <w:name w:val="77 exh tbl letter/2"/>
    <w:basedOn w:val="17tableletter2"/>
    <w:qFormat/>
    <w:pPr/>
    <w:rPr>
      <w:rFonts w:ascii="Arial" w:hAnsi="Arial" w:cs="Arial"/>
      <w:sz w:val="24"/>
    </w:rPr>
  </w:style>
  <w:style w:type="paragraph" w:styleId="78exhtblnumber3">
    <w:name w:val="78 exh tbl number/3"/>
    <w:basedOn w:val="18tablenumber3"/>
    <w:qFormat/>
    <w:pPr/>
    <w:rPr>
      <w:rFonts w:ascii="Arial" w:hAnsi="Arial" w:cs="Arial"/>
      <w:sz w:val="24"/>
    </w:rPr>
  </w:style>
  <w:style w:type="paragraph" w:styleId="79exhtblletter4">
    <w:name w:val="79 exh tbl letter/4"/>
    <w:basedOn w:val="19tableletter4"/>
    <w:qFormat/>
    <w:pPr/>
    <w:rPr>
      <w:rFonts w:ascii="Arial" w:hAnsi="Arial" w:cs="Arial"/>
      <w:sz w:val="24"/>
    </w:rPr>
  </w:style>
  <w:style w:type="paragraph" w:styleId="799exhtblnumber10">
    <w:name w:val="799 exh tbl number/10"/>
    <w:basedOn w:val="70exhtblnormal"/>
    <w:qFormat/>
    <w:pPr>
      <w:tabs>
        <w:tab w:val="clear" w:pos="720"/>
        <w:tab w:val="right" w:pos="331" w:leader="none"/>
      </w:tabs>
      <w:ind w:hanging="418" w:start="418" w:end="288"/>
    </w:pPr>
    <w:rPr/>
  </w:style>
  <w:style w:type="paragraph" w:styleId="80exhannotation">
    <w:name w:val="80 exh annotation"/>
    <w:basedOn w:val="60exhnormal"/>
    <w:qFormat/>
    <w:pPr>
      <w:pageBreakBefore/>
      <w:ind w:hanging="0" w:start="0" w:end="2880"/>
    </w:pPr>
    <w:rPr>
      <w:rFonts w:ascii="Times New Roman" w:hAnsi="Times New Roman" w:cs="Times New Roman"/>
      <w:sz w:val="26"/>
    </w:rPr>
  </w:style>
  <w:style w:type="paragraph" w:styleId="81exhmessage">
    <w:name w:val="81 exh message"/>
    <w:basedOn w:val="60exhnormal"/>
    <w:next w:val="60exhnormal"/>
    <w:qFormat/>
    <w:pPr/>
    <w:rPr>
      <w:b/>
      <w:sz w:val="28"/>
    </w:rPr>
  </w:style>
  <w:style w:type="paragraph" w:styleId="82exhnumber">
    <w:name w:val="82 exh number"/>
    <w:basedOn w:val="60exhnormal"/>
    <w:next w:val="60exhnormal"/>
    <w:qFormat/>
    <w:pPr/>
    <w:rPr>
      <w:sz w:val="18"/>
    </w:rPr>
  </w:style>
  <w:style w:type="paragraph" w:styleId="83exhtitle">
    <w:name w:val="83 exh title"/>
    <w:basedOn w:val="60exhnormal"/>
    <w:next w:val="84exhsubtitle"/>
    <w:qFormat/>
    <w:pPr>
      <w:spacing w:before="100" w:after="0"/>
    </w:pPr>
    <w:rPr>
      <w:b/>
      <w:caps/>
    </w:rPr>
  </w:style>
  <w:style w:type="paragraph" w:styleId="85exhsticker">
    <w:name w:val="85 exh sticker"/>
    <w:basedOn w:val="60exhnormal"/>
    <w:next w:val="60exhnormal"/>
    <w:qFormat/>
    <w:pPr>
      <w:pBdr>
        <w:top w:val="single" w:sz="6" w:space="1" w:color="000000"/>
        <w:bottom w:val="single" w:sz="6" w:space="1" w:color="000000"/>
      </w:pBdr>
      <w:spacing w:before="100" w:after="0"/>
      <w:jc w:val="center"/>
    </w:pPr>
    <w:rPr>
      <w:i/>
      <w:caps/>
      <w:sz w:val="18"/>
    </w:rPr>
  </w:style>
  <w:style w:type="paragraph" w:styleId="87exhreference">
    <w:name w:val="87 exh reference#"/>
    <w:basedOn w:val="Normal"/>
    <w:qFormat/>
    <w:pPr/>
    <w:rPr>
      <w:i/>
      <w:sz w:val="16"/>
    </w:rPr>
  </w:style>
  <w:style w:type="paragraph" w:styleId="88exhsource">
    <w:name w:val="88 exh source"/>
    <w:basedOn w:val="60exhnormal"/>
    <w:next w:val="60exhnormal"/>
    <w:qFormat/>
    <w:pPr>
      <w:tabs>
        <w:tab w:val="clear" w:pos="720"/>
        <w:tab w:val="right" w:pos="618" w:leader="none"/>
      </w:tabs>
      <w:spacing w:before="0" w:after="40"/>
      <w:ind w:hanging="835" w:start="835" w:end="0"/>
    </w:pPr>
    <w:rPr>
      <w:sz w:val="18"/>
    </w:rPr>
  </w:style>
  <w:style w:type="paragraph" w:styleId="89exhnote">
    <w:name w:val="89 exh note"/>
    <w:basedOn w:val="60exhnormal"/>
    <w:next w:val="60exhnormal"/>
    <w:qFormat/>
    <w:pPr>
      <w:tabs>
        <w:tab w:val="clear" w:pos="720"/>
        <w:tab w:val="right" w:pos="448" w:leader="none"/>
      </w:tabs>
      <w:spacing w:before="0" w:after="40"/>
      <w:ind w:hanging="648" w:start="648" w:end="0"/>
    </w:pPr>
    <w:rPr>
      <w:sz w:val="18"/>
    </w:rPr>
  </w:style>
  <w:style w:type="paragraph" w:styleId="90exhnote">
    <w:name w:val="90 exh note*"/>
    <w:basedOn w:val="60exhnormal"/>
    <w:next w:val="60exhnormal"/>
    <w:qFormat/>
    <w:pPr>
      <w:spacing w:before="0" w:after="40"/>
      <w:ind w:hanging="187" w:start="187" w:end="0"/>
    </w:pPr>
    <w:rPr>
      <w:sz w:val="18"/>
    </w:rPr>
  </w:style>
  <w:style w:type="paragraph" w:styleId="91exhnote">
    <w:name w:val="91 exh note**"/>
    <w:basedOn w:val="60exhnormal"/>
    <w:qFormat/>
    <w:pPr>
      <w:tabs>
        <w:tab w:val="clear" w:pos="720"/>
        <w:tab w:val="right" w:pos="187" w:leader="none"/>
      </w:tabs>
      <w:spacing w:before="0" w:after="40"/>
      <w:ind w:hanging="360" w:start="360" w:end="0"/>
    </w:pPr>
    <w:rPr>
      <w:sz w:val="18"/>
    </w:rPr>
  </w:style>
  <w:style w:type="paragraph" w:styleId="92exhnote">
    <w:name w:val="92 exh note***"/>
    <w:basedOn w:val="60exhnormal"/>
    <w:qFormat/>
    <w:pPr>
      <w:tabs>
        <w:tab w:val="clear" w:pos="720"/>
        <w:tab w:val="right" w:pos="261" w:leader="none"/>
      </w:tabs>
      <w:spacing w:before="0" w:after="40"/>
      <w:ind w:hanging="446" w:start="446" w:end="0"/>
    </w:pPr>
    <w:rPr>
      <w:sz w:val="18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PlainText">
    <w:name w:val="Plain Text"/>
    <w:basedOn w:val="Normal"/>
    <w:qFormat/>
    <w:pPr/>
    <w:rPr>
      <w:rFonts w:cs="Courier New"/>
      <w:b/>
      <w:sz w:val="22"/>
    </w:rPr>
  </w:style>
  <w:style w:type="paragraph" w:styleId="EndnoteText">
    <w:name w:val="endnote text"/>
    <w:basedOn w:val="Normal"/>
    <w:pPr/>
    <w:rPr>
      <w:sz w:val="20"/>
    </w:rPr>
  </w:style>
  <w:style w:type="paragraph" w:styleId="EnvelopeAddress">
    <w:name w:val="envelope address"/>
    <w:basedOn w:val="Normal"/>
    <w:pPr>
      <w:spacing w:before="0" w:after="0"/>
      <w:ind w:hanging="0" w:start="2880" w:end="0"/>
    </w:pPr>
    <w:rPr/>
  </w:style>
  <w:style w:type="paragraph" w:styleId="EnvelopeReturn">
    <w:name w:val="envelope return"/>
    <w:basedOn w:val="Normal"/>
    <w:pPr>
      <w:spacing w:before="0" w:after="0"/>
    </w:pPr>
    <w:rPr>
      <w:sz w:val="20"/>
    </w:rPr>
  </w:style>
  <w:style w:type="paragraph" w:styleId="Footer">
    <w:name w:val="footer"/>
    <w:basedOn w:val="Normal"/>
    <w:pPr>
      <w:jc w:val="end"/>
    </w:pPr>
    <w:rPr/>
  </w:style>
  <w:style w:type="paragraph" w:styleId="FootnoteText">
    <w:name w:val="footnote text"/>
    <w:basedOn w:val="Normal"/>
    <w:pPr>
      <w:spacing w:before="0" w:after="0"/>
      <w:ind w:hanging="288" w:start="288" w:end="0"/>
    </w:pPr>
    <w:rPr>
      <w:sz w:val="18"/>
    </w:rPr>
  </w:style>
  <w:style w:type="paragraph" w:styleId="MacroText">
    <w:name w:val="Macro Text"/>
    <w:qFormat/>
    <w:pPr>
      <w:widowControl/>
      <w:tabs>
        <w:tab w:val="clear" w:pos="720"/>
        <w:tab w:val="left" w:pos="288" w:leader="none"/>
        <w:tab w:val="left" w:pos="576" w:leader="none"/>
        <w:tab w:val="left" w:pos="864" w:leader="none"/>
        <w:tab w:val="left" w:pos="1152" w:leader="none"/>
        <w:tab w:val="left" w:pos="1440" w:leader="none"/>
        <w:tab w:val="left" w:pos="1728" w:leader="none"/>
        <w:tab w:val="left" w:pos="2016" w:leader="none"/>
        <w:tab w:val="left" w:pos="2304" w:leader="none"/>
        <w:tab w:val="left" w:pos="2592" w:leader="none"/>
        <w:tab w:val="left" w:pos="2880" w:leader="none"/>
      </w:tabs>
      <w:bidi w:val="0"/>
      <w:ind w:hanging="0" w:start="0" w:end="-4176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NormalIndent">
    <w:name w:val="Normal Indent"/>
    <w:basedOn w:val="Normal"/>
    <w:qFormat/>
    <w:pPr>
      <w:tabs>
        <w:tab w:val="clear" w:pos="720"/>
        <w:tab w:val="right" w:pos="851" w:leader="none"/>
      </w:tabs>
      <w:ind w:hanging="0" w:start="981" w:end="0"/>
    </w:pPr>
    <w:rPr/>
  </w:style>
  <w:style w:type="paragraph" w:styleId="TOC1">
    <w:name w:val="toc 1"/>
    <w:basedOn w:val="33contentschapter"/>
    <w:next w:val="Normal"/>
    <w:pPr>
      <w:tabs>
        <w:tab w:val="clear" w:pos="360"/>
        <w:tab w:val="right" w:pos="8640" w:leader="none"/>
      </w:tabs>
      <w:ind w:hanging="360" w:start="2520" w:end="1440"/>
    </w:pPr>
    <w:rPr/>
  </w:style>
  <w:style w:type="paragraph" w:styleId="TOC2">
    <w:name w:val="toc 2"/>
    <w:basedOn w:val="35contentssubject"/>
    <w:next w:val="Normal"/>
    <w:pPr>
      <w:tabs>
        <w:tab w:val="clear" w:pos="720"/>
        <w:tab w:val="right" w:pos="8640" w:leader="none"/>
      </w:tabs>
      <w:ind w:hanging="0" w:start="2520" w:end="1440"/>
    </w:pPr>
    <w:rPr/>
  </w:style>
  <w:style w:type="paragraph" w:styleId="TOC3">
    <w:name w:val="toc 3"/>
    <w:basedOn w:val="TOC2"/>
    <w:next w:val="Normal"/>
    <w:pPr>
      <w:ind w:hanging="0" w:start="288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8309" w:leader="dot"/>
      </w:tabs>
      <w:ind w:hanging="0" w:start="720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8309" w:leader="dot"/>
      </w:tabs>
      <w:ind w:hanging="0" w:start="960" w:end="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8309" w:leader="dot"/>
      </w:tabs>
      <w:ind w:hanging="0" w:start="12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309" w:leader="dot"/>
      </w:tabs>
      <w:ind w:hanging="0" w:start="144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309" w:leader="dot"/>
      </w:tabs>
      <w:ind w:hanging="0" w:start="168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309" w:leader="dot"/>
      </w:tabs>
      <w:ind w:hanging="0" w:start="1920" w:end="0"/>
    </w:pPr>
    <w:rPr/>
  </w:style>
  <w:style w:type="paragraph" w:styleId="DocumentID-BL">
    <w:name w:val="DocumentID-BL"/>
    <w:basedOn w:val="Normal"/>
    <w:next w:val="Header"/>
    <w:qFormat/>
    <w:pPr>
      <w:spacing w:before="0" w:after="0"/>
    </w:pPr>
    <w:rPr>
      <w:sz w:val="16"/>
    </w:rPr>
  </w:style>
  <w:style w:type="paragraph" w:styleId="DocumentID-BLT">
    <w:name w:val="DocumentID-BLT"/>
    <w:basedOn w:val="DocumentID-BL"/>
    <w:qFormat/>
    <w:pPr/>
    <w:rPr>
      <w:vanish/>
      <w:color w:val="FF0000"/>
    </w:rPr>
  </w:style>
  <w:style w:type="paragraph" w:styleId="DocumentID-TR">
    <w:name w:val="DocumentID-TR"/>
    <w:basedOn w:val="Normal"/>
    <w:next w:val="Header"/>
    <w:qFormat/>
    <w:pPr>
      <w:spacing w:before="0" w:after="0"/>
      <w:jc w:val="end"/>
    </w:pPr>
    <w:rPr>
      <w:sz w:val="16"/>
    </w:rPr>
  </w:style>
  <w:style w:type="paragraph" w:styleId="DocumentID-TRT">
    <w:name w:val="DocumentID-TRT"/>
    <w:basedOn w:val="DocumentID-TR"/>
    <w:qFormat/>
    <w:pPr/>
    <w:rPr>
      <w:vanish/>
      <w:color w:val="FF000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2001-03-26T13:20:00Z</dcterms:created>
  <dc:creator>Pru Sheppard - DC</dc:creator>
  <dc:description/>
  <dc:language>en-CA</dc:language>
  <cp:lastModifiedBy>Pru Sheppard - DC</cp:lastModifiedBy>
  <cp:lastPrinted>2001-03-23T18:11:00Z</cp:lastPrinted>
  <dcterms:modified xsi:type="dcterms:W3CDTF">2001-03-28T00:32:00Z</dcterms:modified>
  <cp:revision>24</cp:revision>
  <dc:subject/>
  <dc:title>Dow Jones Interactive</dc:title>
</cp:coreProperties>
</file>