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A set of two US Gas financial Swap Transactions with Enron North America Corp., under which either (A) for the case in which Counterparty submits an offer to buy from Enron, Counterparty shall pay the First Fixed Price and the Second Floating Price and shall receive the First Floating Price and the Second Fixed Price, each in respect of the Notional Quantity per Determination Period; or (B) for the case in which Counterparty submits an offer to sell to Enron, Counterparty shall receive the First Fixed Price and the Second Floating Price and shall pay the First Floating Price and the Second Fixed Price, each in respect of the Notional Quantity per Determination Period.   </w:t>
      </w:r>
    </w:p>
    <w:p>
      <w:pPr>
        <w:pStyle w:val="Normal"/>
        <w:rPr/>
      </w:pPr>
      <w:r>
        <w:rPr/>
      </w:r>
    </w:p>
    <w:p>
      <w:pPr>
        <w:pStyle w:val="Normal"/>
        <w:rPr/>
      </w:pPr>
      <w:r>
        <w:rPr/>
        <w:t>The Payment Date for the first Transaction will be 5 business days after the First Floating Price is determinable.  The Payment Date for the second Transaction will be 5 business days after the Second Floating Price is determinable.</w:t>
      </w:r>
    </w:p>
    <w:p>
      <w:pPr>
        <w:pStyle w:val="Normal"/>
        <w:rPr/>
      </w:pPr>
      <w:r>
        <w:rPr/>
      </w:r>
    </w:p>
    <w:p>
      <w:pPr>
        <w:pStyle w:val="Normal"/>
        <w:rPr/>
      </w:pPr>
      <w:r>
        <w:rPr/>
        <w:t xml:space="preserve">The Notional Quantity per Determination Period for each Transaction is the volume submitted multiplied by the number days in the Determination Period for the first Transaction.  </w:t>
      </w:r>
    </w:p>
    <w:p>
      <w:pPr>
        <w:pStyle w:val="Normal"/>
        <w:rPr/>
      </w:pPr>
      <w:r>
        <w:rPr/>
      </w:r>
    </w:p>
    <w:p>
      <w:pPr>
        <w:pStyle w:val="Normal"/>
        <w:rPr/>
      </w:pPr>
      <w:r>
        <w:rPr/>
        <w:t>The Determination Period for the first Transaction shall be the first calendar month set forth on the Product Description on the website.  The Determination Period for the second Transaction shall be the second calendar month set forth on the Product Description on the website.</w:t>
      </w:r>
    </w:p>
    <w:p>
      <w:pPr>
        <w:pStyle w:val="Normal"/>
        <w:rPr/>
      </w:pPr>
      <w:r>
        <w:rPr/>
      </w:r>
    </w:p>
    <w:p>
      <w:pPr>
        <w:pStyle w:val="Normal"/>
        <w:rPr/>
      </w:pPr>
      <w:r>
        <w:rPr/>
        <w:t xml:space="preserve">The First Floating Price shall be the Index for the First Determination Period.  The First Fixed Price shall be the closing price on the Trade Date of this Transaction for the Futures Contract for the delivery month corresponding to the first calendar month set forth on the Product Description on the website as adjusted by the price submitted by Counterprty via the website.  The Second Floating Price shall be the Index for the Second Determination Period.  The Second Fixed Price shall be the closing price on the Trade Date of this Transaction for the Futures Contract for the delivery month corresponding to the second calendar month set forth on the Product Description on the website. </w:t>
      </w:r>
    </w:p>
    <w:p>
      <w:pPr>
        <w:pStyle w:val="Normal"/>
        <w:rPr/>
      </w:pPr>
      <w:r>
        <w:rPr/>
        <w:t xml:space="preserve"> </w:t>
      </w:r>
    </w:p>
    <w:p>
      <w:pPr>
        <w:pStyle w:val="Normal"/>
        <w:rPr/>
      </w:pPr>
      <w:r>
        <w:rPr/>
        <w:t>The Index shall be the settlement price for the last scheduled Trading Day of the NYMEX Henry Hub Natural Gas Futures Contract for the applicable Determination Period.</w:t>
      </w:r>
    </w:p>
    <w:p>
      <w:pPr>
        <w:pStyle w:val="Normal"/>
        <w:rPr/>
      </w:pPr>
      <w:r>
        <w:rPr/>
      </w:r>
    </w:p>
    <w:p>
      <w:pPr>
        <w:pStyle w:val="Normal"/>
        <w:rPr/>
      </w:pPr>
      <w:r>
        <w:rPr/>
        <w:t>The price is quoted in US Dollars per unit of volume, which will be the Contractual Currency.</w:t>
      </w:r>
    </w:p>
    <w:p>
      <w:pPr>
        <w:pStyle w:val="Normal"/>
        <w:rPr/>
      </w:pPr>
      <w:r>
        <w:rPr/>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2000-12-08T18:14:00Z</dcterms:created>
  <dc:creator>mtaylo1</dc:creator>
  <dc:description/>
  <dc:language>en-CA</dc:language>
  <cp:lastModifiedBy>mtaylo1</cp:lastModifiedBy>
  <cp:lastPrinted>2000-12-11T14:56:00Z</cp:lastPrinted>
  <dcterms:modified xsi:type="dcterms:W3CDTF">2000-12-11T18:34:00Z</dcterms:modified>
  <cp:revision>1</cp:revision>
  <dc:subject/>
  <dc:title>A set of two US Gas financial Swap Transactions with Enron North America Corp</dc:title>
</cp:coreProperties>
</file>