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Enron Corp                                                                                          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>Remote Office Questionnaire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  <w:sz w:val="24"/>
        </w:rPr>
      </w:pPr>
      <w:r>
        <w:rPr>
          <w:b/>
          <w:color w:val="000000"/>
          <w:sz w:val="24"/>
        </w:rPr>
        <w:t>Location:  ________________________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</w:rPr>
      </w:pPr>
      <w:r>
        <w:rPr>
          <w:b/>
          <w:color w:val="000000"/>
          <w:sz w:val="24"/>
        </w:rPr>
        <w:t>Year Established :  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2"/>
        <w:ind w:hanging="0" w:start="0"/>
        <w:rPr>
          <w:color w:val="000000"/>
          <w:u w:val="single"/>
        </w:rPr>
      </w:pPr>
      <w:r>
        <w:rPr>
          <w:highlight w:val="lightGray"/>
        </w:rPr>
        <w:t>Environment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What, if any, regulatory and sovereign issues effect current operations? Is a license required to operate?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Has an industry study/profile been completed?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current generation, transmission and distribution asset capacity available to support business activities?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other Enron projects, assets or other services in the same geographical location?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Strategy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Is business activity considered wholesale or retail?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Has the office been approved to transact in specific commodities in accordance with the Enron Corp policies?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What commodities and products are dealt (new/mature, physical/financial, transport)?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Is there an established exchange?  Are most deals executed through an exchange or OTC?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How complex are the existing transactions?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"published" pricing sources (index locations, pub codes, etc) available for physical or financial products (liquid vs. illiquid market)?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current number of existing deals? Average commodity price for prior year? Average tenor of a deal?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How many transactions are executed in an average month? What is the average volumetric quantity of a transaction?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are the primary contributors to office P/L (i.e. net sales, MTM valuation)?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limit structure has been developed to govern deal activities (methodology used, historical analyses)?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Owners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are the reporting responsibilities (affiliate of which Enron affiliate)?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Who is the primary London/ Houston contact?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How was the office organized? By acquisition or steady growth?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Management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Who is the Country/Risk manager?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supporting functions are located in the remote office? (e.g. Legal, Tax, Credit, Treasury)?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number of authorized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degree of management judgement involved to supervise business transactions and activities?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quality of supervision (geographic remoteness)?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employee’s profile (key Enron personnel vs. local employees, knowledge of local language)?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compensation structure (compensation based on individual or office performance)?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right" w:pos="9360" w:leader="none"/>
        </w:tabs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Counterparties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Who are the primary counterparties?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Does one counter-party comprise a significant amount of the office’s business?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profile of the primary counterparties (i.e. years in operation, years in energy business, etc.)?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Competitors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Who are the primary competitors?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profile of the primary competitors (i.e. years in operation, years in energy business, etc.)?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Business Processes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 xml:space="preserve">Have Enron Corp risk management, credit and other procedures been adopted? 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>Execution</w:t>
      </w:r>
      <w:r>
        <w:rPr>
          <w:color w:val="000000"/>
        </w:rPr>
        <w:t>_(location</w:t>
      </w:r>
      <w:r>
        <w:rPr>
          <w:b/>
          <w:color w:val="000000"/>
        </w:rPr>
        <w:t>)__________________________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rFonts w:eastAsia="Book Antiqua"/>
          <w:color w:val="000000"/>
        </w:rPr>
        <w:t xml:space="preserve"> </w:t>
      </w:r>
      <w:r>
        <w:rPr>
          <w:color w:val="000000"/>
        </w:rPr>
        <w:t>Is there an established limit structure (authorized commercial personnel list, individual transactions, net open position, VAR, sensitivity, loss, etc)?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established structure desk independent from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current credit approval policy for new counterparties? At what point during deal negotiations is credit involved?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the commercial employees' telephone lines taped?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personnel restricted from performing deals for their own account?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Capture </w:t>
      </w:r>
      <w:r>
        <w:rPr>
          <w:color w:val="000000"/>
        </w:rPr>
        <w:t>(location</w:t>
      </w:r>
      <w:r>
        <w:rPr>
          <w:b/>
          <w:color w:val="000000"/>
          <w:u w:val="single"/>
        </w:rPr>
        <w:t>)</w:t>
      </w:r>
      <w:r>
        <w:rPr>
          <w:b/>
          <w:color w:val="000000"/>
        </w:rPr>
        <w:t>___________________________</w:t>
      </w:r>
      <w:r>
        <w:rPr>
          <w:b/>
          <w:color w:val="000000"/>
          <w:u w:val="single"/>
        </w:rPr>
        <w:t xml:space="preserve">                                            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the deal tickets/deal sheets automated?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broker accounts confirmed daily?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 comparison performed between deal sheets, commercial system and confirmations?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 volumetric reconciliation performed?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type of confirmation and/or contract is done with the counterparty/broker (positive, negative, standard template, etc.)?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Do commercial personnel validate their deals daily to a Blotter?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Risk Management </w:t>
      </w:r>
      <w:r>
        <w:rPr>
          <w:color w:val="000000"/>
        </w:rPr>
        <w:t>(location</w:t>
      </w:r>
      <w:r>
        <w:rPr>
          <w:b/>
          <w:color w:val="000000"/>
        </w:rPr>
        <w:t>)_______________________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Are risks disaggregated and measured in independent risk books (i.e., price, basis, etc)?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positions aggregated daily in a common unit of measure?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positions measured against established limits?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Are positions captured in a formal DPR which is reviewed by Enron Senior Management?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MTM results captured daily?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are the independent curve validation and escalation procedures?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limits monitored with excesses reported to management on a timely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Valuation &amp; Model Risk </w:t>
      </w:r>
      <w:r>
        <w:rPr>
          <w:color w:val="000000"/>
        </w:rPr>
        <w:t>(location</w:t>
      </w:r>
      <w:r>
        <w:rPr>
          <w:b/>
          <w:color w:val="000000"/>
        </w:rPr>
        <w:t>)___________________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independent validation of pricing and valuation models performed?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assessment of results using alternative models ( e.g. VAR, sensitivity)?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all models used included in the model inventory maintained by the RAC Group?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look-back of actual results performed on a regular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</w:rPr>
      </w:pPr>
      <w:r>
        <w:rPr>
          <w:b/>
          <w:color w:val="000000"/>
        </w:rPr>
        <w:t xml:space="preserve">Logistics/ Deal Settlements </w:t>
      </w:r>
      <w:r>
        <w:rPr>
          <w:color w:val="000000"/>
        </w:rPr>
        <w:t>(location)__________________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bank accounts reconciled timely and independent of the front office functions?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brokerage accounts independently established and reconciled on a timely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settlement instructions established and modified independent of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</w:rPr>
      </w:pPr>
      <w:r>
        <w:rPr>
          <w:color w:val="000000"/>
        </w:rPr>
        <w:t>Is there an established customer account discrepancy resolution and reconciliation process?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accurate accounts receivable aging maintained and regularly monitored?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there proper segregations of duties for invoicing, collecting and recording of purchase, sale and transportation transactions?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the scheduling of physical commodity movement performed independent of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How is volumetric data captured and reconciled (i.e., operational analysis)?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Are imbalances, UA4 and intercompany transactions regularly monitored and reconciled?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commodity physical positions maintained in storage facilities?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</w:rPr>
      </w:pPr>
      <w:r>
        <w:rPr>
          <w:b/>
          <w:color w:val="000000"/>
        </w:rPr>
        <w:t xml:space="preserve">Liquidity Analysis/Financial Controls </w:t>
      </w:r>
      <w:r>
        <w:rPr>
          <w:color w:val="000000"/>
        </w:rPr>
        <w:t>(location)___________________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the Liquidity Analysis and Financial Reporting functions independent from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procedure for forecasting funding needs/cash levels?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procedure for assessing liquidity of commercial positions? Prudency?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analytical procedures performed to review 1) commercial assets/liabilities and 2) realized/unrealized commercial income/loss?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a reconciliation between G/L commercial accounts and cash account balances performed on a timely basis?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an operational analysis (flash vs. actual)  performed on a timely basis? Who is on the distribution list?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b/>
          <w:color w:val="000000"/>
        </w:rPr>
        <w:t xml:space="preserve">Cash Management/Treasury </w:t>
      </w:r>
      <w:r>
        <w:rPr>
          <w:color w:val="000000"/>
        </w:rPr>
        <w:t>(location)______</w:t>
      </w:r>
      <w:r>
        <w:rPr>
          <w:b/>
          <w:color w:val="000000"/>
        </w:rPr>
        <w:t>__________________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is the coordination with Corporate Treasury (funding needs)?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local credit lines and bank accounts established to allow for inadequate levels of cash or funding needs?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What are the controls over authorized signatories on bank and brokerage accounts?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</w:rPr>
      </w:pPr>
      <w:r>
        <w:rPr>
          <w:color w:val="000000"/>
        </w:rPr>
        <w:t>What is the ability to process payments?  Local or centralized through London/Houston?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Who can authorize payments?  Funds transfers?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bank accounts established independent of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adequate controls in place over access to cash (margin accounts with brokers)?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Are invoicing, collecting and recording of purchase, sale and transport transactions performed independent of each other and the commercial function?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Heading1"/>
        <w:tabs>
          <w:tab w:val="clear" w:pos="360"/>
          <w:tab w:val="right" w:pos="9360" w:leader="none"/>
        </w:tabs>
        <w:ind w:hanging="0" w:start="0"/>
        <w:rPr>
          <w:highlight w:val="lightGray"/>
        </w:rPr>
      </w:pPr>
      <w:r>
        <w:rPr>
          <w:highlight w:val="lightGray"/>
        </w:rPr>
        <w:t>Systems</w:t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are the primary systems used to capture transactional data (commodity) and financial records?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use of previously established systems/databases such as Global Credit, Global Counterparty, TAGG, Unify/ or other, etc.?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What is the use of spreadsheet-based applications? Do these spreadsheet-based applications interface with DB's for reporting purposes?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on-site IT support available?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logical security access controls in place?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Are program change and integrity controls in place?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/>
      </w:pPr>
      <w:r>
        <w:rPr>
          <w:color w:val="000000"/>
        </w:rPr>
        <w:t>Is information security administration, development and maintenance performed independent of commercial personnel?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jc w:val="both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/>
      </w:pPr>
      <w:r>
        <w:rPr>
          <w:color w:val="000000"/>
        </w:rPr>
        <w:t>Is there an established Disaster and Business Resumption plan?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360" w:leader="none"/>
          <w:tab w:val="right" w:pos="9360" w:leader="none"/>
        </w:tabs>
        <w:ind w:start="360" w:end="0"/>
        <w:rPr>
          <w:color w:val="000000"/>
          <w:u w:val="single"/>
        </w:rPr>
      </w:pPr>
      <w:r>
        <w:rPr>
          <w:color w:val="000000"/>
          <w:u w:val="single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  <w:lang w:eastAsia="en-US"/>
      </w:rPr>
    </w:pPr>
    <w:r>
      <w:rPr>
        <w:sz w:val="8"/>
        <w:lang w:eastAsia="en-US"/>
      </w:rPr>
      <w:fldChar w:fldCharType="begin"/>
    </w:r>
    <w:r>
      <w:rPr>
        <w:sz w:val="8"/>
        <w:lang w:eastAsia="en-US"/>
      </w:rPr>
      <w:instrText xml:space="preserve"> FILENAME \p </w:instrText>
    </w:r>
    <w:r>
      <w:rPr>
        <w:sz w:val="8"/>
        <w:lang w:eastAsia="en-US"/>
      </w:rPr>
      <w:fldChar w:fldCharType="separate"/>
    </w:r>
    <w:r>
      <w:rPr>
        <w:sz w:val="8"/>
        <w:lang w:eastAsia="en-US"/>
      </w:rPr>
      <w:t>/mnt/main-storage/datasets/enron-docs/doc/Door_Step_Questionnaire.doc</w:t>
    </w:r>
    <w:r>
      <w:rPr>
        <w:sz w:val="8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  <w:tab w:val="right" w:pos="9360" w:leader="none"/>
      </w:tabs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9360" w:leader="none"/>
      </w:tabs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2000-02-02T17:15:00Z</dcterms:created>
  <dc:creator>hernanjc</dc:creator>
  <dc:description/>
  <dc:language>en-CA</dc:language>
  <cp:lastModifiedBy>Arthur Andersen</cp:lastModifiedBy>
  <cp:lastPrinted>2000-02-03T08:49:00Z</cp:lastPrinted>
  <dcterms:modified xsi:type="dcterms:W3CDTF">2000-02-03T21:52:00Z</dcterms:modified>
  <cp:revision>10</cp:revision>
  <dc:subject/>
  <dc:title>Enron Corp</dc:title>
</cp:coreProperties>
</file>