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Enron Corp                                                                                          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Remote Office Questionnaire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Location:  ________________________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</w:rPr>
      </w:pPr>
      <w:r>
        <w:rPr>
          <w:b/>
          <w:color w:val="000000"/>
          <w:sz w:val="24"/>
        </w:rPr>
        <w:t>Year Established :  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2"/>
        <w:ind w:hanging="0" w:start="0"/>
        <w:rPr>
          <w:color w:val="000000"/>
          <w:u w:val="single"/>
        </w:rPr>
      </w:pPr>
      <w:r>
        <w:rPr>
          <w:highlight w:val="lightGray"/>
        </w:rPr>
        <w:t>Environment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What, if any, regulatory and sovereign issues effect current operations? Is a license required to operate?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Has an industry study/profile been completed?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current generation, transmission and distribution asset capacity available to support business activities?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other Enron projects, assets or other services in the same geographical location?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Strategy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Is business activity considered wholesale or retail?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Has the office been approved to transact in specific commodities in accordance with the Enron Corp policies?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What commodities and products are dealt (new/mature, physical/financial, transport)?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Is there an established exchange?  Are most deals executed through an exchange or OTC?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How complex are the existing transactions?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"published" pricing sources (index locations, pub codes, etc) available for physical or financial products (liquid vs. illiquid market)?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current number of existing deals? Average commodity price for prior year? Average tenor of a deal?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How many transactions are executed in an average month? What is the average volumetric quantity of a transaction?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are the primary contributors to office P/L (i.e. net sales, MTM valuation)?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limit structure has been developed to govern deal activities (methodology used, historical analyses)?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Owners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are the reporting responsibilities (affiliate of which Enron affiliate)?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Who is the primary London/ Houston contact?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How was the office organized? By acquisition or steady growth?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Management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Who is the Country/Risk manager?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supporting functions are located in the remote office? (e.g. Legal, Tax, Credit, Treasury)?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number of authorized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degree of management judgement involved to supervise business transactions and activities?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quality of supervision (geographic remoteness)?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employee’s profile (key Enron personnel vs. local employees, knowledge of local language)?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compensation structure (compensation based on individual or office performance)?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right" w:pos="9360" w:leader="none"/>
        </w:tabs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Counterparties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Who are the primary counterparties?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Does one counter-party comprise a significant amount of the office’s business?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profile of the primary counterparties (i.e. years in operation, years in energy business, etc.)?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Competitors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Who are the primary competitors?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profile of the primary competitors (i.e. years in operation, years in energy business, etc.)?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Business Processes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 xml:space="preserve">Have Enron Corp risk management, credit and other procedures been adopted? 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>Execution</w:t>
      </w:r>
      <w:r>
        <w:rPr>
          <w:color w:val="000000"/>
        </w:rPr>
        <w:t>_(location</w:t>
      </w:r>
      <w:r>
        <w:rPr>
          <w:b/>
          <w:color w:val="000000"/>
        </w:rPr>
        <w:t>)__________________________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rFonts w:eastAsia="Book Antiqua;Georgia"/>
          <w:color w:val="000000"/>
        </w:rPr>
        <w:t xml:space="preserve"> </w:t>
      </w:r>
      <w:r>
        <w:rPr>
          <w:color w:val="000000"/>
        </w:rPr>
        <w:t>Is there an established limit structure (authorized commercial personnel list, individual transactions, net open position, VAR, sensitivity, loss, etc)?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established structure desk independent from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current credit approval policy for new counterparties? At what point during deal negotiations is credit involved?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the commercial employees' telephone lines taped?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personnel restricted from performing deals for their own account?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Capture </w:t>
      </w:r>
      <w:r>
        <w:rPr>
          <w:color w:val="000000"/>
        </w:rPr>
        <w:t>(location</w:t>
      </w:r>
      <w:r>
        <w:rPr>
          <w:b/>
          <w:color w:val="000000"/>
          <w:u w:val="single"/>
        </w:rPr>
        <w:t>)</w:t>
      </w:r>
      <w:r>
        <w:rPr>
          <w:b/>
          <w:color w:val="000000"/>
        </w:rPr>
        <w:t>___________________________</w:t>
      </w:r>
      <w:r>
        <w:rPr>
          <w:b/>
          <w:color w:val="000000"/>
          <w:u w:val="single"/>
        </w:rPr>
        <w:t xml:space="preserve">                                            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the deal tickets/deal sheets automated?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broker accounts confirmed daily?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 comparison performed between deal sheets, commercial system and confirmations?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 volumetric reconciliation performed?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type of confirmation and/or contract is done with the counterparty/broker (positive, negative, standard template, etc.)?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Do commercial personnel validate their deals daily to a Blotter?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Risk Management </w:t>
      </w:r>
      <w:r>
        <w:rPr>
          <w:color w:val="000000"/>
        </w:rPr>
        <w:t>(location</w:t>
      </w:r>
      <w:r>
        <w:rPr>
          <w:b/>
          <w:color w:val="000000"/>
        </w:rPr>
        <w:t>)_______________________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Are risks disaggregated and measured in independent risk books (i.e., price, basis, etc)?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positions aggregated daily in a common unit of measure?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positions measured against established limits?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Are positions captured in a formal DPR which is reviewed by Enron Senior Management?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MTM results captured daily?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are the independent curve validation and escalation procedures?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limits monitored with excesses reported to management on a timely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Valuation &amp; Model Risk </w:t>
      </w:r>
      <w:r>
        <w:rPr>
          <w:color w:val="000000"/>
        </w:rPr>
        <w:t>(location</w:t>
      </w:r>
      <w:r>
        <w:rPr>
          <w:b/>
          <w:color w:val="000000"/>
        </w:rPr>
        <w:t>)___________________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independent validation of pricing and valuation models performed?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assessment of results using alternative models ( e.g. VAR, sensitivity)?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all models used included in the model inventory maintained by the RAC Group?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look-back of actual results performed on a regular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</w:rPr>
      </w:pPr>
      <w:r>
        <w:rPr>
          <w:b/>
          <w:color w:val="000000"/>
        </w:rPr>
        <w:t xml:space="preserve">Logistics/ Deal Settlements </w:t>
      </w:r>
      <w:r>
        <w:rPr>
          <w:color w:val="000000"/>
        </w:rPr>
        <w:t>(location)__________________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bank accounts reconciled timely and independent of the front office functions?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brokerage accounts independently established and reconciled on a timely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settlement instructions established and modified independent of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Is there an established customer account discrepancy resolution and reconciliation process?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accurate accounts receivable aging maintained and regularly monitored?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there proper segregations of duties for invoicing, collecting and recording of purchase, sale and transportation transactions?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the scheduling of physical commodity movement performed independent of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How is volumetric data captured and reconciled (i.e., operational analysis)?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Are imbalances, UA4 and intercompany transactions regularly monitored and reconciled?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commodity physical positions maintained in storage facilities?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</w:rPr>
      </w:pPr>
      <w:r>
        <w:rPr>
          <w:b/>
          <w:color w:val="000000"/>
        </w:rPr>
        <w:t xml:space="preserve">Liquidity Analysis/Financial Controls </w:t>
      </w:r>
      <w:r>
        <w:rPr>
          <w:color w:val="000000"/>
        </w:rPr>
        <w:t>(location)___________________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the Liquidity Analysis and Financial Reporting functions independent from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procedure for forecasting funding needs/cash levels?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procedure for assessing liquidity of commercial positions? Prudency?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analytical procedures performed to review 1) commercial assets/liabilities and 2) realized/unrealized commercial income/loss?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a reconciliation between G/L commercial accounts and cash account balances performed on a timely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operational analysis (flash vs. actual)  performed on a timely basis? Who is on the distribution list?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Cash Management/Treasury </w:t>
      </w:r>
      <w:r>
        <w:rPr>
          <w:color w:val="000000"/>
        </w:rPr>
        <w:t>(location)______</w:t>
      </w:r>
      <w:r>
        <w:rPr>
          <w:b/>
          <w:color w:val="000000"/>
        </w:rPr>
        <w:t>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coordination with Corporate Treasury (funding needs)?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local credit lines and bank accounts established to allow for inadequate levels of cash or funding needs?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are the controls over authorized signatories on bank and brokerage accounts?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What is the ability to process payments?  Local or centralized through London/Houston?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Who can authorize payments?  Funds transfers?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bank accounts established independent of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adequate controls in place over access to cash (margin accounts with brokers)?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invoicing, collecting and recording of purchase, sale and transport transactions performed independent of each other and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Systems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are the primary systems used to capture transactional data (commodity) and financial records?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use of previously established systems/databases such as Global Credit, Global Counterparty, TAGG, Unify/ or other, etc.?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use of spreadsheet-based applications? Do these spreadsheet-based applications interface with DB's for reporting purposes?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on-site IT support available?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logical security access controls in place?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program change and integrity controls in place?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information security administration, development and maintenance performed independent of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there an established Disaster and Business Resumption plan?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altName w:val="Georgia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  <w:lang w:eastAsia="en-US"/>
      </w:rPr>
    </w:pPr>
    <w:r>
      <w:rPr>
        <w:sz w:val="8"/>
        <w:lang w:eastAsia="en-US"/>
      </w:rPr>
      <w:fldChar w:fldCharType="begin"/>
    </w:r>
    <w:r>
      <w:rPr>
        <w:sz w:val="8"/>
        <w:lang w:eastAsia="en-US"/>
      </w:rPr>
      <w:instrText xml:space="preserve"> FILENAME \p </w:instrText>
    </w:r>
    <w:r>
      <w:rPr>
        <w:sz w:val="8"/>
        <w:lang w:eastAsia="en-US"/>
      </w:rPr>
      <w:fldChar w:fldCharType="separate"/>
    </w:r>
    <w:r>
      <w:rPr>
        <w:sz w:val="8"/>
        <w:lang w:eastAsia="en-US"/>
      </w:rPr>
      <w:t>/mnt/main-storage/datasets/enron-docs/doc/Door_Step_Questionnaire-9935cebf65e8320f68c85720d224090003885f950eafa0ee678e45e7b4e1f91b.doc</w:t>
    </w:r>
    <w:r>
      <w:rPr>
        <w:sz w:val="8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;Georgia" w:hAnsi="Book Antiqua;Georgia" w:eastAsia="Times New Roman" w:cs="Book Antiqua;Georgia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  <w:tab w:val="right" w:pos="9360" w:leader="none"/>
      </w:tabs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360" w:leader="none"/>
      </w:tabs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2000-09-22T19:02:00Z</dcterms:created>
  <dc:creator>hernanjc</dc:creator>
  <dc:description/>
  <dc:language>en-CA</dc:language>
  <cp:lastModifiedBy>swilson5</cp:lastModifiedBy>
  <cp:lastPrinted>2000-09-22T16:27:00Z</cp:lastPrinted>
  <dcterms:modified xsi:type="dcterms:W3CDTF">2000-09-22T19:02:00Z</dcterms:modified>
  <cp:revision>2</cp:revision>
  <dc:subject/>
  <dc:title>Enron Corp</dc:title>
</cp:coreProperties>
</file>