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June 6, 2000</w:t>
      </w:r>
    </w:p>
    <w:p>
      <w:pPr>
        <w:pStyle w:val="Normal"/>
        <w:rPr/>
      </w:pPr>
      <w:r>
        <w:rPr/>
      </w:r>
    </w:p>
    <w:p>
      <w:pPr>
        <w:pStyle w:val="Normal"/>
        <w:rPr/>
      </w:pPr>
      <w:r>
        <w:rPr/>
      </w:r>
    </w:p>
    <w:p>
      <w:pPr>
        <w:pStyle w:val="Normal"/>
        <w:rPr/>
      </w:pPr>
      <w:r>
        <w:rPr/>
        <w:tab/>
        <w:tab/>
        <w:tab/>
        <w:tab/>
        <w:tab/>
        <w:tab/>
        <w:tab/>
        <w:tab/>
      </w:r>
      <w:r>
        <w:rPr>
          <w:b/>
          <w:bCs/>
        </w:rPr>
        <w:t>VIA COURIER</w:t>
      </w:r>
    </w:p>
    <w:p>
      <w:pPr>
        <w:pStyle w:val="Normal"/>
        <w:rPr>
          <w:b/>
          <w:bCs/>
        </w:rPr>
      </w:pPr>
      <w:r>
        <w:rPr>
          <w:b/>
          <w:bCs/>
        </w:rPr>
      </w:r>
    </w:p>
    <w:p>
      <w:pPr>
        <w:pStyle w:val="Normal"/>
        <w:rPr/>
      </w:pPr>
      <w:r>
        <w:rPr/>
      </w:r>
    </w:p>
    <w:p>
      <w:pPr>
        <w:pStyle w:val="Normal"/>
        <w:rPr/>
      </w:pPr>
      <w:r>
        <w:rPr/>
        <w:t>Dominion Trading &amp; Transport Company</w:t>
      </w:r>
    </w:p>
    <w:p>
      <w:pPr>
        <w:pStyle w:val="Normal"/>
        <w:rPr/>
      </w:pPr>
      <w:r>
        <w:rPr/>
        <w:t>1300 Main Street</w:t>
      </w:r>
    </w:p>
    <w:p>
      <w:pPr>
        <w:pStyle w:val="Normal"/>
        <w:rPr/>
      </w:pPr>
      <w:r>
        <w:rPr/>
        <w:t>Suite 1840</w:t>
      </w:r>
    </w:p>
    <w:p>
      <w:pPr>
        <w:pStyle w:val="Normal"/>
        <w:rPr/>
      </w:pPr>
      <w:r>
        <w:rPr/>
        <w:t>Houston, Texas  77002-6813</w:t>
      </w:r>
    </w:p>
    <w:p>
      <w:pPr>
        <w:pStyle w:val="Normal"/>
        <w:rPr/>
      </w:pPr>
      <w:r>
        <w:rPr/>
      </w:r>
    </w:p>
    <w:p>
      <w:pPr>
        <w:pStyle w:val="Normal"/>
        <w:rPr/>
      </w:pPr>
      <w:r>
        <w:rPr/>
        <w:t>Attn.:  Mr. Joel Sauer</w:t>
      </w:r>
    </w:p>
    <w:p>
      <w:pPr>
        <w:pStyle w:val="Normal"/>
        <w:rPr/>
      </w:pPr>
      <w:r>
        <w:rPr/>
      </w:r>
    </w:p>
    <w:p>
      <w:pPr>
        <w:pStyle w:val="BodyText2"/>
        <w:rPr/>
      </w:pPr>
      <w:r>
        <w:rPr/>
        <w:t>Re:  Damage affecting Houston Pipe Line Company’s (HPL’s) Brookings 4” Pipeline (Acct. No. 1807-A), Moody 4” Pipeline (Acct. No. 1807-D) and Valley 6” Pipeline (Acct. No. 1807), all in Matagorda County, Texas; HPL Contract No. 012-23255-106/96003316 covering the Trull Well #2 at Meter No. 6744</w:t>
      </w:r>
    </w:p>
    <w:p>
      <w:pPr>
        <w:pStyle w:val="Normal"/>
        <w:rPr/>
      </w:pPr>
      <w:r>
        <w:rPr/>
      </w:r>
    </w:p>
    <w:p>
      <w:pPr>
        <w:pStyle w:val="Normal"/>
        <w:rPr/>
      </w:pPr>
      <w:r>
        <w:rPr/>
      </w:r>
    </w:p>
    <w:p>
      <w:pPr>
        <w:pStyle w:val="Normal"/>
        <w:jc w:val="both"/>
        <w:rPr/>
      </w:pPr>
      <w:r>
        <w:rPr/>
        <w:t>Dear Mr. Sauer:</w:t>
      </w:r>
    </w:p>
    <w:p>
      <w:pPr>
        <w:pStyle w:val="Normal"/>
        <w:jc w:val="both"/>
        <w:rPr/>
      </w:pPr>
      <w:r>
        <w:rPr/>
      </w:r>
    </w:p>
    <w:p>
      <w:pPr>
        <w:pStyle w:val="BodyText"/>
        <w:rPr/>
      </w:pPr>
      <w:r>
        <w:rPr/>
        <w:t>Per our letter sent to you on August 26, 1999, you have been notified that on or about May 27, 1999, approximately 630 barrels of saltwater entered the referenced HPL pipelines.  The integrity of the referenced HPL pipelines was compromised by the introduction of saltwater from your well into the pipeline systems and HPL was required to blowdown and pig a 16.1 mile segment of these pipelines.  Further, HPL was required to bear costs incurred by Trull Water Company as a result of the saltwater contained in the fuel gas line, damaging one of its irrigation engines.</w:t>
      </w:r>
    </w:p>
    <w:p>
      <w:pPr>
        <w:pStyle w:val="Normal"/>
        <w:jc w:val="both"/>
        <w:rPr/>
      </w:pPr>
      <w:r>
        <w:rPr/>
      </w:r>
    </w:p>
    <w:p>
      <w:pPr>
        <w:pStyle w:val="Normal"/>
        <w:jc w:val="both"/>
        <w:rPr/>
      </w:pPr>
      <w:r>
        <w:rPr/>
        <w:t>The referenced gas contract requires that gas delivered by you to HPL must meet or exceed gas pipeline specifications.  Section 7.2 of the gas contract further stipulates:  “Seller shall indemnify, defend and hold harmless Buyer from any Claims arising from any act or incident attributable to the delivery by Seller to Buyer of Gas which does not meet the Specifications regardless of the point at which title passes from Seller to Buyer.”  Because of the release of this volume of saltwater into the pipeline, HPL incurred significant costs in purging the pipeline of the saltwater contaminant.  Attached are itemized invoices in the amount of $ 28,271.25 for actual costs which HPL incurred as a result of this incident.  Thus far, HPL has recovered $13,584.08 of these costs.  Therefore, HPL hereby demands Dominion’s payment in the amount of $14,687.17 for the direct costs it incurred in purging the pipeline of the saltwater contaminant that have not yet been reimbursed by Dominion.  An itemized statement of these expenses is enclosed.  If payment is not received in full by HPL within thirty (30) days of the date of this letter, HPL will vigorously pursue all legal remedies available to it for the collection of this debt.  Payment should be made by check payable to Houston Pipe Line Company and submitted to my attention at the letterhead address above.  I should receive your payment for damages no later than the close of business Friday, July 7, 2000.  If you would like to discuss this matter, please call Mr. Steve Schneider at (713) 853-6718 or you may call me at (713) 853-9919.</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Gerald W.  Lofton</w:t>
      </w:r>
    </w:p>
    <w:p>
      <w:pPr>
        <w:pStyle w:val="Normal"/>
        <w:jc w:val="both"/>
        <w:rPr/>
      </w:pPr>
      <w:r>
        <w:rPr/>
        <w:t xml:space="preserve">Manager </w:t>
      </w:r>
    </w:p>
    <w:p>
      <w:pPr>
        <w:pStyle w:val="Normal"/>
        <w:jc w:val="both"/>
        <w:rPr/>
      </w:pPr>
      <w:r>
        <w:rPr/>
        <w:t>Asset Management Group</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cc:</w:t>
        <w:tab/>
        <w:t>Gerald W. Lofton</w:t>
      </w:r>
    </w:p>
    <w:p>
      <w:pPr>
        <w:pStyle w:val="Normal"/>
        <w:jc w:val="both"/>
        <w:rPr/>
      </w:pPr>
      <w:r>
        <w:rPr/>
        <w:tab/>
        <w:t>Ann-Elizabeth White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2000-06-06T11:52:00Z</dcterms:created>
  <dc:creator>wnealy</dc:creator>
  <dc:description/>
  <dc:language>en-CA</dc:language>
  <cp:lastModifiedBy>wnealy</cp:lastModifiedBy>
  <cp:lastPrinted>2000-06-06T10:55:00Z</cp:lastPrinted>
  <dcterms:modified xsi:type="dcterms:W3CDTF">2000-06-06T13:28:00Z</dcterms:modified>
  <cp:revision>3</cp:revision>
  <dc:subject/>
  <dc:title>June 6, 2000</dc:title>
</cp:coreProperties>
</file>