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ind w:start="1080" w:end="0"/>
        <w:rPr>
          <w:rFonts w:ascii="Arial" w:hAnsi="Arial" w:cs="Arial"/>
          <w:b/>
          <w:color w:val="0000FF"/>
          <w:sz w:val="28"/>
        </w:rPr>
      </w:pPr>
      <w:r>
        <w:rPr>
          <w:rFonts w:cs="Arial" w:ascii="Arial" w:hAnsi="Arial"/>
          <w:b/>
          <w:color w:val="0000FF"/>
          <w:sz w:val="28"/>
        </w:rPr>
      </w:r>
    </w:p>
    <w:p>
      <w:pPr>
        <w:pStyle w:val="Normal"/>
        <w:autoSpaceDE w:val="false"/>
        <w:ind w:start="1080" w:end="0"/>
        <w:rPr>
          <w:rFonts w:ascii="Arial" w:hAnsi="Arial" w:cs="Arial"/>
          <w:b/>
          <w:color w:val="0000FF"/>
          <w:sz w:val="28"/>
        </w:rPr>
      </w:pPr>
      <w:r>
        <w:rPr>
          <w:rFonts w:cs="Arial" w:ascii="Arial" w:hAnsi="Arial"/>
          <w:b/>
          <w:color w:val="0000FF"/>
          <w:sz w:val="28"/>
        </w:rPr>
        <w:t>External Customer Cover Letter Template</w:t>
      </w:r>
    </w:p>
    <w:p>
      <w:pPr>
        <w:pStyle w:val="Normal"/>
        <w:autoSpaceDE w:val="false"/>
        <w:ind w:start="1080" w:end="0"/>
        <w:rPr>
          <w:rFonts w:ascii="Arial" w:hAnsi="Arial" w:cs="Arial"/>
          <w:b/>
          <w:color w:val="0000FF"/>
          <w:sz w:val="20"/>
        </w:rPr>
      </w:pPr>
      <w:r>
        <w:rPr>
          <w:rFonts w:cs="Arial" w:ascii="Arial" w:hAnsi="Arial"/>
          <w:b/>
          <w:color w:val="0000FF"/>
          <w:sz w:val="20"/>
        </w:rPr>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tab/>
        <w:tab/>
        <w:tab/>
        <w:tab/>
        <w:tab/>
        <w:tab/>
        <w:tab/>
        <w:tab/>
        <w:tab/>
        <w:t>[Insert Date]</w:t>
      </w:r>
    </w:p>
    <w:p>
      <w:pPr>
        <w:pStyle w:val="Normal"/>
        <w:autoSpaceDE w:val="false"/>
        <w:ind w:start="1080" w:end="0"/>
        <w:rPr>
          <w:rFonts w:ascii="Arial" w:hAnsi="Arial" w:cs="Arial"/>
          <w:sz w:val="20"/>
        </w:rPr>
      </w:pPr>
      <w:r>
        <w:rPr>
          <w:rFonts w:cs="Arial" w:ascii="Arial" w:hAnsi="Arial"/>
          <w:sz w:val="20"/>
        </w:rPr>
        <w:t>[Insert Customer Name]:</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t>We are pleased to announce that UBS AG has agreed to acquire the systems behind Enron's North American wholesale natural gas and power trading business and to employ many of the traders and support staff who operated that business.</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pPr>
      <w:r>
        <w:rPr>
          <w:rFonts w:cs="Arial" w:ascii="Arial" w:hAnsi="Arial"/>
          <w:sz w:val="20"/>
        </w:rPr>
        <w:t xml:space="preserve">The new business will be a part of UBS Warburg, a business group of UBS AG and a leader in equities, corporate finance, M&amp;A advisory and financing, financial structuring, fixed income issuance and trading, foreign exchange, derivatives and risk management.  UBS plans to launch a new energy trading web site, www.ubswenergy.com, in February 2002, as soon as possible following regulatory approval and consummation of the acquisition. </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t>This package has been prepared for you to outline several ways in which you might wish to transact in energy with UBS AG.</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r>
    </w:p>
    <w:p>
      <w:pPr>
        <w:pStyle w:val="Heading2"/>
        <w:rPr>
          <w:color w:val="0000FF"/>
        </w:rPr>
      </w:pPr>
      <w:r>
        <w:rPr>
          <w:color w:val="0000FF"/>
        </w:rPr>
        <w:t>Online Transactions</w:t>
      </w:r>
    </w:p>
    <w:p>
      <w:pPr>
        <w:pStyle w:val="Normal"/>
        <w:autoSpaceDE w:val="false"/>
        <w:ind w:start="1080" w:end="0"/>
        <w:rPr>
          <w:rFonts w:ascii="Arial" w:hAnsi="Arial" w:cs="Arial"/>
          <w:color w:val="0000FF"/>
          <w:sz w:val="20"/>
        </w:rPr>
      </w:pPr>
      <w:r>
        <w:rPr>
          <w:rFonts w:cs="Arial" w:ascii="Arial" w:hAnsi="Arial"/>
          <w:color w:val="0000FF"/>
          <w:sz w:val="20"/>
        </w:rPr>
      </w:r>
    </w:p>
    <w:p>
      <w:pPr>
        <w:pStyle w:val="Normal"/>
        <w:autoSpaceDE w:val="false"/>
        <w:ind w:start="1080" w:end="0"/>
        <w:rPr/>
      </w:pPr>
      <w:r>
        <w:rPr>
          <w:rFonts w:cs="Arial" w:ascii="Arial" w:hAnsi="Arial"/>
          <w:sz w:val="20"/>
        </w:rPr>
        <w:t xml:space="preserve">Transactions will be possible through our website using online General Terms and Conditions (GTC). The GTC’s can be read and accepted online. To obtain access to the website, please complete a Password Application, Registration form and Authorisation letter. Copies of these documents are enclosed. You can also download these documents from </w:t>
      </w:r>
      <w:hyperlink r:id="rId2">
        <w:r>
          <w:rPr>
            <w:rStyle w:val="Hyperlink"/>
            <w:rFonts w:cs="Arial" w:ascii="Arial" w:hAnsi="Arial"/>
            <w:sz w:val="20"/>
          </w:rPr>
          <w:t>www.ubswenergy.com</w:t>
        </w:r>
      </w:hyperlink>
      <w:r>
        <w:rPr>
          <w:rFonts w:cs="Arial" w:ascii="Arial" w:hAnsi="Arial"/>
          <w:sz w:val="20"/>
        </w:rPr>
        <w:t>.</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r>
    </w:p>
    <w:p>
      <w:pPr>
        <w:pStyle w:val="Heading3"/>
        <w:rPr/>
      </w:pPr>
      <w:r>
        <w:rPr/>
        <w:t>Master Agreements</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t>If you would prefer to transact over the telephone, or if you would prefer to have your online transactions governed by a Master Agreement instead of the GTC, we can enter into Master Agreements, draft copies of which are enclosed.</w:t>
      </w:r>
    </w:p>
    <w:p>
      <w:pPr>
        <w:pStyle w:val="Normal"/>
        <w:autoSpaceDE w:val="false"/>
        <w:ind w:start="1080" w:end="0"/>
        <w:rPr>
          <w:rFonts w:ascii="Arial" w:hAnsi="Arial" w:cs="Arial"/>
          <w:sz w:val="20"/>
        </w:rPr>
      </w:pPr>
      <w:r>
        <w:rPr>
          <w:rFonts w:cs="Arial" w:ascii="Arial" w:hAnsi="Arial"/>
          <w:sz w:val="20"/>
        </w:rPr>
      </w:r>
    </w:p>
    <w:p>
      <w:pPr>
        <w:pStyle w:val="Heading3"/>
        <w:rPr/>
      </w:pPr>
      <w:r>
        <w:rPr/>
        <w:t>Interim Master Terms Agreement</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t>If you were happy with the Master Agreement you had with Enron and would like to enter into a Master Agreement with UBS on similar terms and conditions, we are willing to do so for a period of 90 days (at which time either a GTC or a new Master Agreement could apply). As your prior Master Agreement with Enron is confidential  between you and Enron, you will need to sign the enclosed Consent Letter and return it to us so that we can prepare an Interim Master Terms Agreement. The Adoption Agreement is likely to be similar to the rough draft that we have enclosed.</w:t>
      </w:r>
      <w:r>
        <w:br w:type="page"/>
      </w:r>
    </w:p>
    <w:p>
      <w:pPr>
        <w:pStyle w:val="Normal"/>
        <w:autoSpaceDE w:val="false"/>
        <w:ind w:start="1080" w:end="0"/>
        <w:rPr>
          <w:rFonts w:ascii="Arial" w:hAnsi="Arial" w:cs="Arial"/>
          <w:sz w:val="20"/>
        </w:rPr>
      </w:pPr>
      <w:r>
        <w:rPr>
          <w:rFonts w:cs="Arial" w:ascii="Arial" w:hAnsi="Arial"/>
          <w:sz w:val="20"/>
        </w:rPr>
      </w:r>
    </w:p>
    <w:p>
      <w:pPr>
        <w:pStyle w:val="Heading1"/>
        <w:rPr>
          <w:b/>
          <w:bCs/>
          <w:color w:val="0000FF"/>
          <w:u w:val="none"/>
        </w:rPr>
      </w:pPr>
      <w:r>
        <w:rPr>
          <w:b/>
          <w:bCs/>
          <w:color w:val="0000FF"/>
          <w:u w:val="none"/>
        </w:rPr>
        <w:t>Enclosures</w:t>
      </w:r>
    </w:p>
    <w:p>
      <w:pPr>
        <w:pStyle w:val="Normal"/>
        <w:autoSpaceDE w:val="false"/>
        <w:ind w:start="1080" w:end="0"/>
        <w:rPr>
          <w:rFonts w:ascii="Arial" w:hAnsi="Arial" w:cs="Arial"/>
          <w:b/>
          <w:bCs/>
          <w:color w:val="0000FF"/>
          <w:sz w:val="20"/>
          <w:u w:val="none"/>
        </w:rPr>
      </w:pPr>
      <w:r>
        <w:rPr>
          <w:rFonts w:cs="Arial" w:ascii="Arial" w:hAnsi="Arial"/>
          <w:b/>
          <w:bCs/>
          <w:color w:val="0000FF"/>
          <w:sz w:val="20"/>
          <w:u w:val="none"/>
        </w:rPr>
      </w:r>
    </w:p>
    <w:p>
      <w:pPr>
        <w:pStyle w:val="Normal"/>
        <w:autoSpaceDE w:val="false"/>
        <w:ind w:start="1080" w:end="0"/>
        <w:rPr>
          <w:rFonts w:ascii="Arial" w:hAnsi="Arial" w:cs="Arial"/>
          <w:sz w:val="20"/>
        </w:rPr>
      </w:pPr>
      <w:r>
        <w:rPr>
          <w:rFonts w:cs="Arial" w:ascii="Arial" w:hAnsi="Arial"/>
          <w:sz w:val="20"/>
        </w:rPr>
        <w:t>In addition to a Contact List, enclosed with this package are the following documents:</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t>Online Agreements:</w:t>
      </w:r>
    </w:p>
    <w:p>
      <w:pPr>
        <w:pStyle w:val="Normal"/>
        <w:autoSpaceDE w:val="false"/>
        <w:ind w:start="1080" w:end="0"/>
        <w:rPr>
          <w:rFonts w:ascii="Arial" w:hAnsi="Arial" w:cs="Arial"/>
          <w:sz w:val="20"/>
        </w:rPr>
      </w:pPr>
      <w:r>
        <w:rPr>
          <w:rFonts w:cs="Arial" w:ascii="Arial" w:hAnsi="Arial"/>
          <w:sz w:val="20"/>
        </w:rPr>
      </w:r>
    </w:p>
    <w:p>
      <w:pPr>
        <w:pStyle w:val="Normal"/>
        <w:numPr>
          <w:ilvl w:val="0"/>
          <w:numId w:val="2"/>
        </w:numPr>
        <w:autoSpaceDE w:val="false"/>
        <w:rPr>
          <w:rFonts w:ascii="Arial" w:hAnsi="Arial" w:cs="Arial"/>
          <w:sz w:val="20"/>
        </w:rPr>
      </w:pPr>
      <w:r>
        <w:rPr>
          <w:rFonts w:cs="Arial" w:ascii="Arial" w:hAnsi="Arial"/>
          <w:sz w:val="20"/>
        </w:rPr>
        <w:t>Password Application</w:t>
      </w:r>
    </w:p>
    <w:p>
      <w:pPr>
        <w:pStyle w:val="Normal"/>
        <w:numPr>
          <w:ilvl w:val="0"/>
          <w:numId w:val="2"/>
        </w:numPr>
        <w:autoSpaceDE w:val="false"/>
        <w:rPr>
          <w:rFonts w:ascii="Arial" w:hAnsi="Arial" w:cs="Arial"/>
          <w:sz w:val="20"/>
        </w:rPr>
      </w:pPr>
      <w:r>
        <w:rPr>
          <w:rFonts w:cs="Arial" w:ascii="Arial" w:hAnsi="Arial"/>
          <w:sz w:val="20"/>
        </w:rPr>
        <w:t>Registration form</w:t>
      </w:r>
    </w:p>
    <w:p>
      <w:pPr>
        <w:pStyle w:val="Normal"/>
        <w:numPr>
          <w:ilvl w:val="0"/>
          <w:numId w:val="2"/>
        </w:numPr>
        <w:autoSpaceDE w:val="false"/>
        <w:rPr>
          <w:rFonts w:ascii="Arial" w:hAnsi="Arial" w:cs="Arial"/>
          <w:sz w:val="20"/>
        </w:rPr>
      </w:pPr>
      <w:r>
        <w:rPr>
          <w:rFonts w:cs="Arial" w:ascii="Arial" w:hAnsi="Arial"/>
          <w:sz w:val="20"/>
        </w:rPr>
        <w:t>Authourisation letter</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t>Master Agreements:</w:t>
      </w:r>
    </w:p>
    <w:p>
      <w:pPr>
        <w:pStyle w:val="Normal"/>
        <w:autoSpaceDE w:val="false"/>
        <w:ind w:start="1080" w:end="0"/>
        <w:rPr>
          <w:rFonts w:ascii="Arial" w:hAnsi="Arial" w:cs="Arial"/>
          <w:sz w:val="20"/>
        </w:rPr>
      </w:pPr>
      <w:r>
        <w:rPr>
          <w:rFonts w:cs="Arial" w:ascii="Arial" w:hAnsi="Arial"/>
          <w:sz w:val="20"/>
        </w:rPr>
      </w:r>
    </w:p>
    <w:p>
      <w:pPr>
        <w:pStyle w:val="Normal"/>
        <w:numPr>
          <w:ilvl w:val="0"/>
          <w:numId w:val="2"/>
        </w:numPr>
        <w:autoSpaceDE w:val="false"/>
        <w:rPr>
          <w:rFonts w:ascii="Arial" w:hAnsi="Arial" w:cs="Arial"/>
          <w:sz w:val="20"/>
        </w:rPr>
      </w:pPr>
      <w:r>
        <w:rPr>
          <w:rFonts w:cs="Arial" w:ascii="Arial" w:hAnsi="Arial"/>
          <w:sz w:val="20"/>
        </w:rPr>
        <w:t>Draft Master Agreement for Financial Transactions (ISDA)</w:t>
      </w:r>
    </w:p>
    <w:p>
      <w:pPr>
        <w:pStyle w:val="Normal"/>
        <w:numPr>
          <w:ilvl w:val="0"/>
          <w:numId w:val="2"/>
        </w:numPr>
        <w:autoSpaceDE w:val="false"/>
        <w:rPr>
          <w:rFonts w:ascii="Arial" w:hAnsi="Arial" w:cs="Arial"/>
          <w:sz w:val="20"/>
        </w:rPr>
      </w:pPr>
      <w:r>
        <w:rPr>
          <w:rFonts w:cs="Arial" w:ascii="Arial" w:hAnsi="Arial"/>
          <w:sz w:val="20"/>
        </w:rPr>
        <w:t>Draft Master Agreement for Physical Power Transactions (EEI)</w:t>
      </w:r>
    </w:p>
    <w:p>
      <w:pPr>
        <w:pStyle w:val="Normal"/>
        <w:numPr>
          <w:ilvl w:val="0"/>
          <w:numId w:val="2"/>
        </w:numPr>
        <w:autoSpaceDE w:val="false"/>
        <w:rPr>
          <w:rFonts w:ascii="Arial" w:hAnsi="Arial" w:cs="Arial"/>
          <w:sz w:val="20"/>
        </w:rPr>
      </w:pPr>
      <w:r>
        <w:rPr>
          <w:rFonts w:cs="Arial" w:ascii="Arial" w:hAnsi="Arial"/>
          <w:sz w:val="20"/>
        </w:rPr>
        <w:t>Draft Master Agreement for Physical Gas Transactions</w:t>
      </w:r>
    </w:p>
    <w:p>
      <w:pPr>
        <w:pStyle w:val="Normal"/>
        <w:autoSpaceDE w:val="false"/>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t>Interim Master Terms Agreement:</w:t>
      </w:r>
    </w:p>
    <w:p>
      <w:pPr>
        <w:pStyle w:val="Normal"/>
        <w:numPr>
          <w:ilvl w:val="0"/>
          <w:numId w:val="2"/>
        </w:numPr>
        <w:autoSpaceDE w:val="false"/>
        <w:rPr>
          <w:rFonts w:ascii="Arial" w:hAnsi="Arial" w:cs="Arial"/>
          <w:sz w:val="20"/>
        </w:rPr>
      </w:pPr>
      <w:r>
        <w:rPr>
          <w:rFonts w:cs="Arial" w:ascii="Arial" w:hAnsi="Arial"/>
          <w:sz w:val="20"/>
        </w:rPr>
        <w:t>Consent Letter</w:t>
      </w:r>
    </w:p>
    <w:p>
      <w:pPr>
        <w:pStyle w:val="Normal"/>
        <w:numPr>
          <w:ilvl w:val="0"/>
          <w:numId w:val="2"/>
        </w:numPr>
        <w:autoSpaceDE w:val="false"/>
        <w:rPr>
          <w:rFonts w:ascii="Arial" w:hAnsi="Arial" w:cs="Arial"/>
          <w:sz w:val="20"/>
        </w:rPr>
      </w:pPr>
      <w:r>
        <w:rPr>
          <w:rFonts w:cs="Arial" w:ascii="Arial" w:hAnsi="Arial"/>
          <w:sz w:val="20"/>
        </w:rPr>
        <w:t>Draft Interim Master Terms Agreement</w:t>
      </w:r>
    </w:p>
    <w:p>
      <w:pPr>
        <w:pStyle w:val="Normal"/>
        <w:autoSpaceDE w:val="false"/>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t>We want to assure you that your relationship with UBS will be managed with the utmost care.  If you have questions about the documents, website or the registration process, please feel free to call one of the people on the enclosed contacts list.</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r>
      <w:r>
        <w:br w:type="page"/>
      </w:r>
    </w:p>
    <w:p>
      <w:pPr>
        <w:pStyle w:val="Normal"/>
        <w:autoSpaceDE w:val="false"/>
        <w:ind w:start="1080" w:end="0"/>
        <w:jc w:val="center"/>
        <w:rPr>
          <w:rFonts w:ascii="Arial" w:hAnsi="Arial" w:cs="Arial"/>
          <w:sz w:val="32"/>
        </w:rPr>
      </w:pPr>
      <w:r>
        <w:rPr>
          <w:rFonts w:cs="Arial" w:ascii="Arial" w:hAnsi="Arial"/>
          <w:sz w:val="32"/>
        </w:rPr>
        <w:t>UBS Warburg Energy</w:t>
      </w:r>
    </w:p>
    <w:p>
      <w:pPr>
        <w:pStyle w:val="Normal"/>
        <w:autoSpaceDE w:val="false"/>
        <w:ind w:start="1080" w:end="0"/>
        <w:jc w:val="center"/>
        <w:rPr>
          <w:rFonts w:ascii="Arial" w:hAnsi="Arial" w:cs="Arial"/>
        </w:rPr>
      </w:pPr>
      <w:r>
        <w:rPr>
          <w:rFonts w:cs="Arial" w:ascii="Arial" w:hAnsi="Arial"/>
        </w:rPr>
        <w:t>Agreements Contact List</w:t>
      </w:r>
    </w:p>
    <w:p>
      <w:pPr>
        <w:pStyle w:val="Normal"/>
        <w:autoSpaceDE w:val="false"/>
        <w:ind w:start="1080" w:end="0"/>
        <w:rPr>
          <w:rFonts w:ascii="Arial" w:hAnsi="Arial" w:cs="Arial"/>
          <w:sz w:val="20"/>
        </w:rPr>
      </w:pPr>
      <w:r>
        <w:rPr>
          <w:rFonts w:cs="Arial" w:ascii="Arial" w:hAnsi="Arial"/>
          <w:sz w:val="20"/>
        </w:rPr>
      </w:r>
    </w:p>
    <w:p>
      <w:pPr>
        <w:pStyle w:val="Normal"/>
        <w:autoSpaceDE w:val="false"/>
        <w:ind w:start="1080" w:end="0"/>
        <w:rPr>
          <w:rFonts w:ascii="Arial" w:hAnsi="Arial" w:cs="Arial"/>
          <w:sz w:val="20"/>
        </w:rPr>
      </w:pPr>
      <w:r>
        <w:rPr>
          <w:rFonts w:cs="Arial" w:ascii="Arial" w:hAnsi="Arial"/>
          <w:sz w:val="20"/>
        </w:rPr>
      </w:r>
    </w:p>
    <w:p>
      <w:pPr>
        <w:pStyle w:val="Normal"/>
        <w:autoSpaceDE w:val="false"/>
        <w:rPr>
          <w:rFonts w:ascii="Arial" w:hAnsi="Arial" w:cs="Arial"/>
          <w:b/>
          <w:bCs/>
          <w:sz w:val="20"/>
        </w:rPr>
      </w:pPr>
      <w:r>
        <w:rPr>
          <w:rFonts w:cs="Arial" w:ascii="Arial" w:hAnsi="Arial"/>
          <w:b/>
          <w:bCs/>
          <w:sz w:val="20"/>
        </w:rPr>
        <w:t>Commercial Contacts:</w:t>
      </w:r>
    </w:p>
    <w:p>
      <w:pPr>
        <w:pStyle w:val="Normal"/>
        <w:autoSpaceDE w:val="false"/>
        <w:rPr>
          <w:rFonts w:ascii="Arial" w:hAnsi="Arial" w:cs="Arial"/>
          <w:b/>
          <w:bCs/>
          <w:sz w:val="20"/>
        </w:rPr>
      </w:pPr>
      <w:r>
        <w:rPr>
          <w:rFonts w:cs="Arial" w:ascii="Arial" w:hAnsi="Arial"/>
          <w:b/>
          <w:bCs/>
          <w:sz w:val="20"/>
        </w:rPr>
      </w:r>
    </w:p>
    <w:p>
      <w:pPr>
        <w:pStyle w:val="Normal"/>
        <w:autoSpaceDE w:val="false"/>
        <w:rPr>
          <w:rFonts w:ascii="Arial" w:hAnsi="Arial" w:cs="Arial"/>
          <w:sz w:val="20"/>
        </w:rPr>
      </w:pPr>
      <w:r>
        <w:rPr>
          <w:rFonts w:cs="Arial" w:ascii="Arial" w:hAnsi="Arial"/>
          <w:sz w:val="20"/>
        </w:rPr>
        <w:t xml:space="preserve">US Gas </w:t>
        <w:tab/>
        <w:tab/>
        <w:tab/>
        <w:t>Barry Tycholiz</w:t>
        <w:tab/>
        <w:t>[number]</w:t>
      </w:r>
    </w:p>
    <w:p>
      <w:pPr>
        <w:pStyle w:val="Normal"/>
        <w:autoSpaceDE w:val="false"/>
        <w:rPr>
          <w:rFonts w:ascii="Arial" w:hAnsi="Arial" w:cs="Arial"/>
          <w:sz w:val="20"/>
        </w:rPr>
      </w:pPr>
      <w:r>
        <w:rPr>
          <w:rFonts w:cs="Arial" w:ascii="Arial" w:hAnsi="Arial"/>
          <w:sz w:val="20"/>
        </w:rPr>
        <w:tab/>
        <w:tab/>
        <w:tab/>
        <w:tab/>
        <w:t>Frank Vickers</w:t>
        <w:tab/>
        <w:t>[number]</w:t>
      </w:r>
    </w:p>
    <w:p>
      <w:pPr>
        <w:pStyle w:val="Normal"/>
        <w:autoSpaceDE w:val="false"/>
        <w:rPr>
          <w:rFonts w:ascii="Arial" w:hAnsi="Arial" w:cs="Arial"/>
          <w:sz w:val="20"/>
        </w:rPr>
      </w:pPr>
      <w:r>
        <w:rPr>
          <w:rFonts w:cs="Arial" w:ascii="Arial" w:hAnsi="Arial"/>
          <w:sz w:val="20"/>
        </w:rPr>
        <w:t>US Power</w:t>
        <w:tab/>
        <w:tab/>
        <w:tab/>
        <w:t>Kevin Presto</w:t>
        <w:tab/>
        <w:t>[number]</w:t>
      </w:r>
    </w:p>
    <w:p>
      <w:pPr>
        <w:pStyle w:val="Normal"/>
        <w:autoSpaceDE w:val="false"/>
        <w:rPr>
          <w:rFonts w:ascii="Arial" w:hAnsi="Arial" w:cs="Arial"/>
          <w:sz w:val="20"/>
        </w:rPr>
      </w:pPr>
      <w:r>
        <w:rPr>
          <w:rFonts w:cs="Arial" w:ascii="Arial" w:hAnsi="Arial"/>
          <w:sz w:val="20"/>
        </w:rPr>
        <w:tab/>
        <w:tab/>
        <w:tab/>
        <w:tab/>
        <w:t>Chris Calger</w:t>
        <w:tab/>
        <w:t>[number]</w:t>
      </w:r>
    </w:p>
    <w:p>
      <w:pPr>
        <w:pStyle w:val="Normal"/>
        <w:autoSpaceDE w:val="false"/>
        <w:rPr>
          <w:rFonts w:ascii="Arial" w:hAnsi="Arial" w:cs="Arial"/>
          <w:sz w:val="20"/>
        </w:rPr>
      </w:pPr>
      <w:r>
        <w:rPr>
          <w:rFonts w:cs="Arial" w:ascii="Arial" w:hAnsi="Arial"/>
          <w:sz w:val="20"/>
        </w:rPr>
        <w:t xml:space="preserve">Canada Gas </w:t>
        <w:tab/>
        <w:tab/>
        <w:tab/>
        <w:t>Chris Lambie</w:t>
        <w:tab/>
        <w:t>[number]</w:t>
      </w:r>
    </w:p>
    <w:p>
      <w:pPr>
        <w:pStyle w:val="Normal"/>
        <w:autoSpaceDE w:val="false"/>
        <w:rPr>
          <w:rFonts w:ascii="Arial" w:hAnsi="Arial" w:cs="Arial"/>
          <w:sz w:val="20"/>
        </w:rPr>
      </w:pPr>
      <w:r>
        <w:rPr>
          <w:rFonts w:cs="Arial" w:ascii="Arial" w:hAnsi="Arial"/>
          <w:sz w:val="20"/>
        </w:rPr>
        <w:t>Canada Power</w:t>
        <w:tab/>
        <w:tab/>
        <w:tab/>
        <w:t>John Zufferli</w:t>
        <w:tab/>
        <w:t>[number]</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bCs/>
          <w:sz w:val="20"/>
        </w:rPr>
      </w:pPr>
      <w:r>
        <w:rPr>
          <w:rFonts w:cs="Arial" w:ascii="Arial" w:hAnsi="Arial"/>
          <w:b/>
          <w:bCs/>
          <w:sz w:val="20"/>
        </w:rPr>
        <w:t>Legal Contacts:</w:t>
      </w:r>
    </w:p>
    <w:p>
      <w:pPr>
        <w:pStyle w:val="Normal"/>
        <w:autoSpaceDE w:val="false"/>
        <w:rPr>
          <w:rFonts w:ascii="Arial" w:hAnsi="Arial" w:cs="Arial"/>
          <w:b/>
          <w:bCs/>
          <w:sz w:val="20"/>
        </w:rPr>
      </w:pPr>
      <w:r>
        <w:rPr>
          <w:rFonts w:cs="Arial" w:ascii="Arial" w:hAnsi="Arial"/>
          <w:b/>
          <w:bCs/>
          <w:sz w:val="20"/>
        </w:rPr>
      </w:r>
    </w:p>
    <w:p>
      <w:pPr>
        <w:pStyle w:val="Normal"/>
        <w:autoSpaceDE w:val="false"/>
        <w:rPr>
          <w:rFonts w:ascii="Arial" w:hAnsi="Arial" w:cs="Arial"/>
          <w:sz w:val="20"/>
        </w:rPr>
      </w:pPr>
      <w:r>
        <w:rPr>
          <w:rFonts w:cs="Arial" w:ascii="Arial" w:hAnsi="Arial"/>
          <w:sz w:val="20"/>
        </w:rPr>
        <w:t>Financial:</w:t>
        <w:tab/>
        <w:tab/>
        <w:tab/>
        <w:t>Mark Taylor</w:t>
        <w:tab/>
        <w:t>[number]</w:t>
      </w:r>
    </w:p>
    <w:p>
      <w:pPr>
        <w:pStyle w:val="Normal"/>
        <w:autoSpaceDE w:val="false"/>
        <w:rPr>
          <w:rFonts w:ascii="Arial" w:hAnsi="Arial" w:cs="Arial"/>
          <w:sz w:val="20"/>
        </w:rPr>
      </w:pPr>
      <w:r>
        <w:rPr>
          <w:rFonts w:cs="Arial" w:ascii="Arial" w:hAnsi="Arial"/>
          <w:sz w:val="20"/>
        </w:rPr>
        <w:t>Physical Gas (US)</w:t>
        <w:tab/>
        <w:tab/>
        <w:t>Mary Cook</w:t>
        <w:tab/>
        <w:t>[number]</w:t>
      </w:r>
    </w:p>
    <w:p>
      <w:pPr>
        <w:pStyle w:val="Normal"/>
        <w:autoSpaceDE w:val="false"/>
        <w:rPr>
          <w:rFonts w:ascii="Arial" w:hAnsi="Arial" w:cs="Arial"/>
          <w:sz w:val="20"/>
        </w:rPr>
      </w:pPr>
      <w:r>
        <w:rPr>
          <w:rFonts w:cs="Arial" w:ascii="Arial" w:hAnsi="Arial"/>
          <w:sz w:val="20"/>
        </w:rPr>
        <w:t>Physical Power (US)</w:t>
        <w:tab/>
        <w:tab/>
        <w:t>Leslie Hansen</w:t>
        <w:tab/>
        <w:t>[number]</w:t>
      </w:r>
    </w:p>
    <w:p>
      <w:pPr>
        <w:pStyle w:val="Normal"/>
        <w:autoSpaceDE w:val="false"/>
        <w:rPr>
          <w:rFonts w:ascii="Arial" w:hAnsi="Arial" w:cs="Arial"/>
          <w:sz w:val="20"/>
        </w:rPr>
      </w:pPr>
      <w:r>
        <w:rPr>
          <w:rFonts w:cs="Arial" w:ascii="Arial" w:hAnsi="Arial"/>
          <w:sz w:val="20"/>
        </w:rPr>
        <w:t>Physical Gas (Canada)</w:t>
        <w:tab/>
        <w:tab/>
        <w:t>Peter Keohane</w:t>
        <w:tab/>
        <w:t>[number]</w:t>
      </w:r>
    </w:p>
    <w:p>
      <w:pPr>
        <w:pStyle w:val="Normal"/>
        <w:autoSpaceDE w:val="false"/>
        <w:rPr>
          <w:rFonts w:ascii="Arial" w:hAnsi="Arial" w:cs="Arial"/>
          <w:sz w:val="20"/>
        </w:rPr>
      </w:pPr>
      <w:r>
        <w:rPr>
          <w:rFonts w:cs="Arial" w:ascii="Arial" w:hAnsi="Arial"/>
          <w:sz w:val="20"/>
        </w:rPr>
        <w:t>Physical Power (Canada)</w:t>
        <w:tab/>
        <w:t>Peter Keohane</w:t>
        <w:tab/>
        <w:t>[number]</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bCs/>
          <w:sz w:val="20"/>
        </w:rPr>
      </w:pPr>
      <w:r>
        <w:rPr>
          <w:rFonts w:cs="Arial" w:ascii="Arial" w:hAnsi="Arial"/>
          <w:b/>
          <w:bCs/>
          <w:sz w:val="20"/>
        </w:rPr>
        <w:t>Credit Contacts:</w:t>
      </w:r>
    </w:p>
    <w:p>
      <w:pPr>
        <w:pStyle w:val="Normal"/>
        <w:autoSpaceDE w:val="false"/>
        <w:rPr>
          <w:rFonts w:ascii="Arial" w:hAnsi="Arial" w:cs="Arial"/>
          <w:b/>
          <w:bCs/>
          <w:sz w:val="20"/>
        </w:rPr>
      </w:pPr>
      <w:r>
        <w:rPr>
          <w:rFonts w:cs="Arial" w:ascii="Arial" w:hAnsi="Arial"/>
          <w:b/>
          <w:bCs/>
          <w:sz w:val="20"/>
        </w:rPr>
      </w:r>
    </w:p>
    <w:p>
      <w:pPr>
        <w:pStyle w:val="Normal"/>
        <w:autoSpaceDE w:val="false"/>
        <w:rPr>
          <w:rFonts w:ascii="Arial" w:hAnsi="Arial" w:cs="Arial"/>
          <w:sz w:val="20"/>
        </w:rPr>
      </w:pPr>
      <w:r>
        <w:rPr>
          <w:rFonts w:cs="Arial" w:ascii="Arial" w:hAnsi="Arial"/>
          <w:sz w:val="20"/>
        </w:rPr>
        <w:t>Canadian and US Credit:</w:t>
        <w:tab/>
        <w:t>Bill Bradford</w:t>
        <w:tab/>
        <w:t>[number]</w:t>
      </w:r>
    </w:p>
    <w:p>
      <w:pPr>
        <w:pStyle w:val="Normal"/>
        <w:autoSpaceDE w:val="false"/>
        <w:rPr>
          <w:rFonts w:ascii="Arial" w:hAnsi="Arial" w:cs="Arial"/>
          <w:sz w:val="20"/>
        </w:rPr>
      </w:pPr>
      <w:r>
        <w:rPr>
          <w:rFonts w:cs="Arial" w:ascii="Arial" w:hAnsi="Arial"/>
          <w:sz w:val="20"/>
        </w:rPr>
        <w:tab/>
        <w:tab/>
        <w:tab/>
        <w:tab/>
        <w:t>Debbie Brackett</w:t>
        <w:tab/>
        <w:t>[number]</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b/>
          <w:bCs/>
          <w:sz w:val="20"/>
        </w:rPr>
      </w:pPr>
      <w:r>
        <w:rPr>
          <w:rFonts w:cs="Arial" w:ascii="Arial" w:hAnsi="Arial"/>
          <w:b/>
          <w:bCs/>
          <w:sz w:val="20"/>
        </w:rPr>
        <w:t>Online Transactions:</w:t>
      </w:r>
    </w:p>
    <w:p>
      <w:pPr>
        <w:pStyle w:val="Normal"/>
        <w:autoSpaceDE w:val="false"/>
        <w:rPr>
          <w:rFonts w:ascii="Arial" w:hAnsi="Arial" w:cs="Arial"/>
          <w:b/>
          <w:bCs/>
          <w:sz w:val="20"/>
        </w:rPr>
      </w:pPr>
      <w:r>
        <w:rPr>
          <w:rFonts w:cs="Arial" w:ascii="Arial" w:hAnsi="Arial"/>
          <w:b/>
          <w:bCs/>
          <w:sz w:val="20"/>
        </w:rPr>
      </w:r>
    </w:p>
    <w:p>
      <w:pPr>
        <w:pStyle w:val="Normal"/>
        <w:autoSpaceDE w:val="false"/>
        <w:rPr>
          <w:rFonts w:ascii="Arial" w:hAnsi="Arial" w:cs="Arial"/>
          <w:sz w:val="20"/>
        </w:rPr>
      </w:pPr>
      <w:r>
        <w:rPr>
          <w:rFonts w:cs="Arial" w:ascii="Arial" w:hAnsi="Arial"/>
          <w:sz w:val="20"/>
        </w:rPr>
        <w:t>UBSWenergy Help Desk</w:t>
        <w:tab/>
        <w:tab/>
        <w:tab/>
        <w:t>713 584 4444</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800"/>
        </w:tabs>
        <w:ind w:start="1800" w:hanging="360"/>
      </w:pPr>
      <w:rPr>
        <w:rFonts w:ascii="Times New Roman" w:hAnsi="Times New Roman" w:cs="Times New Roman"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ind w:hanging="0" w:start="1080" w:end="0"/>
      <w:outlineLvl w:val="0"/>
    </w:pPr>
    <w:rPr>
      <w:rFonts w:ascii="Arial" w:hAnsi="Arial" w:cs="Arial"/>
      <w:sz w:val="20"/>
      <w:u w:val="single"/>
    </w:rPr>
  </w:style>
  <w:style w:type="paragraph" w:styleId="Heading2">
    <w:name w:val="heading 2"/>
    <w:basedOn w:val="Normal"/>
    <w:next w:val="Normal"/>
    <w:qFormat/>
    <w:pPr>
      <w:keepNext w:val="true"/>
      <w:numPr>
        <w:ilvl w:val="1"/>
        <w:numId w:val="1"/>
      </w:numPr>
      <w:autoSpaceDE w:val="false"/>
      <w:ind w:hanging="0" w:start="1080" w:end="0"/>
      <w:outlineLvl w:val="1"/>
    </w:pPr>
    <w:rPr>
      <w:rFonts w:ascii="Arial" w:hAnsi="Arial" w:cs="Arial"/>
      <w:b/>
      <w:bCs/>
      <w:color w:val="3366FF"/>
      <w:sz w:val="20"/>
    </w:rPr>
  </w:style>
  <w:style w:type="paragraph" w:styleId="Heading3">
    <w:name w:val="heading 3"/>
    <w:basedOn w:val="Normal"/>
    <w:next w:val="Normal"/>
    <w:qFormat/>
    <w:pPr>
      <w:keepNext w:val="true"/>
      <w:numPr>
        <w:ilvl w:val="2"/>
        <w:numId w:val="1"/>
      </w:numPr>
      <w:autoSpaceDE w:val="false"/>
      <w:ind w:hanging="0" w:start="1080" w:end="0"/>
      <w:outlineLvl w:val="2"/>
    </w:pPr>
    <w:rPr>
      <w:rFonts w:ascii="Arial" w:hAnsi="Arial" w:cs="Arial"/>
      <w:b/>
      <w:bCs/>
      <w:color w:val="0000FF"/>
      <w:sz w:val="20"/>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1080" w:end="0"/>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bswenergy.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2002-02-04T17:02:00Z</dcterms:created>
  <dc:creator>ddiamon</dc:creator>
  <dc:description/>
  <dc:language>en-CA</dc:language>
  <cp:lastModifiedBy>dforster</cp:lastModifiedBy>
  <cp:lastPrinted>2002-02-04T18:28:00Z</cp:lastPrinted>
  <dcterms:modified xsi:type="dcterms:W3CDTF">2002-02-04T22:13:00Z</dcterms:modified>
  <cp:revision>5</cp:revision>
  <dc:subject/>
  <dc:title>External Customer Cover Letter Template</dc:title>
</cp:coreProperties>
</file>