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144"/>
        <w:rPr>
          <w:sz w:val="32"/>
        </w:rPr>
      </w:pPr>
      <w:r>
        <w:rPr>
          <w:sz w:val="32"/>
        </w:rPr>
        <w:t>Document Review Form</w:t>
      </w:r>
    </w:p>
    <w:p>
      <w:pPr>
        <w:pStyle w:val="Heading"/>
        <w:ind w:end="144"/>
        <w:rPr>
          <w:sz w:val="32"/>
        </w:rPr>
      </w:pPr>
      <w:r>
        <w:rPr>
          <w:sz w:val="32"/>
        </w:rPr>
      </w:r>
    </w:p>
    <w:p>
      <w:pPr>
        <w:pStyle w:val="Normal"/>
        <w:ind w:end="144"/>
        <w:rPr/>
      </w:pPr>
      <w:r>
        <w:rPr/>
      </w:r>
    </w:p>
    <w:p>
      <w:pPr>
        <w:pStyle w:val="Normal"/>
        <w:ind w:end="144"/>
        <w:rPr/>
      </w:pPr>
      <w:r>
        <w:rPr/>
      </w:r>
    </w:p>
    <w:p>
      <w:pPr>
        <w:pStyle w:val="Normal"/>
        <w:ind w:end="144"/>
        <w:rPr/>
      </w:pPr>
      <w:r>
        <w:rPr/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LEGAL REVIEWER:                                                                   DATE:                                              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ENRON ENTITY:                                                                                                                                  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COUNTERPARTY NAME:                                                                                              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COMMODITY: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1"/>
        </w:numPr>
        <w:spacing w:before="240" w:after="0"/>
        <w:ind w:hanging="360" w:start="360" w:end="144"/>
        <w:rPr/>
      </w:pPr>
      <w:r>
        <w:rPr/>
        <w:t xml:space="preserve">[Section                      ] TERMINATION PROVISION:  AUTOMATIC FOR BANKRUPTICY  </w:t>
      </w:r>
    </w:p>
    <w:p>
      <w:pPr>
        <w:pStyle w:val="Normal"/>
        <w:ind w:firstLine="360" w:end="144"/>
        <w:rPr/>
      </w:pPr>
      <w:r>
        <w:rPr/>
        <w:t>( YES  or  NO )</w:t>
      </w:r>
    </w:p>
    <w:p>
      <w:pPr>
        <w:pStyle w:val="Normal"/>
        <w:ind w:start="720"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[Section                      ] TERMINATION PAYMENT PROVISION:  TWO WAY OR ONE WAY OR SILENT </w:t>
      </w:r>
    </w:p>
    <w:p>
      <w:pPr>
        <w:pStyle w:val="Normal"/>
        <w:numPr>
          <w:ilvl w:val="0"/>
          <w:numId w:val="1"/>
        </w:numPr>
        <w:spacing w:before="240" w:after="0"/>
        <w:ind w:hanging="360" w:start="360" w:end="144"/>
        <w:rPr/>
      </w:pPr>
      <w:r>
        <w:rPr/>
        <w:t>[Section                      ] PERIOD IN WHICH TERMINATION MUST BE DECLARED: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>[Section                      ] CURE PERIOD:</w:t>
      </w:r>
    </w:p>
    <w:p>
      <w:pPr>
        <w:pStyle w:val="Normal"/>
        <w:numPr>
          <w:ilvl w:val="0"/>
          <w:numId w:val="1"/>
        </w:numPr>
        <w:spacing w:before="240" w:after="0"/>
        <w:ind w:hanging="360" w:start="360" w:end="144"/>
        <w:rPr/>
      </w:pPr>
      <w:r>
        <w:rPr/>
        <w:t>[Section                      ] CLOSEOUT SETOFF RIGHTS:</w:t>
      </w:r>
    </w:p>
    <w:p>
      <w:pPr>
        <w:pStyle w:val="Normal"/>
        <w:numPr>
          <w:ilvl w:val="0"/>
          <w:numId w:val="1"/>
        </w:numPr>
        <w:spacing w:before="240" w:after="0"/>
        <w:ind w:hanging="360" w:start="360" w:end="144"/>
        <w:rPr/>
      </w:pPr>
      <w:r>
        <w:rPr/>
        <w:t>[Section                      ] POSSIBLE COUNTERPARTY DEFAULTS:</w:t>
      </w:r>
    </w:p>
    <w:p>
      <w:pPr>
        <w:pStyle w:val="Normal"/>
        <w:numPr>
          <w:ilvl w:val="0"/>
          <w:numId w:val="1"/>
        </w:numPr>
        <w:spacing w:before="240" w:after="0"/>
        <w:ind w:hanging="360" w:start="360" w:end="144"/>
        <w:rPr/>
      </w:pPr>
      <w:r>
        <w:rPr/>
        <w:t>[Section                      ] DISPUTE RESOLUTION: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 xml:space="preserve">[Section                      ] ASSIGNMENT PROVISION:                                                                </w:t>
      </w:r>
    </w:p>
    <w:p>
      <w:pPr>
        <w:pStyle w:val="Normal"/>
        <w:ind w:end="144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144"/>
        <w:rPr/>
      </w:pPr>
      <w:r>
        <w:rPr/>
        <w:t>COMMENTS:</w:t>
      </w:r>
    </w:p>
    <w:p>
      <w:pPr>
        <w:pStyle w:val="Normal"/>
        <w:ind w:start="720" w:end="144"/>
        <w:rPr/>
      </w:pPr>
      <w:r>
        <w:rPr/>
        <w:tab/>
      </w:r>
    </w:p>
    <w:p>
      <w:pPr>
        <w:pStyle w:val="Normal"/>
        <w:ind w:end="144"/>
        <w:rPr/>
      </w:pPr>
      <w:r>
        <w:rPr/>
      </w:r>
    </w:p>
    <w:sectPr>
      <w:headerReference w:type="default" r:id="rId2"/>
      <w:type w:val="nextPage"/>
      <w:pgSz w:w="12240" w:h="15840"/>
      <w:pgMar w:left="1008" w:right="1008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6"/>
      </w:rPr>
    </w:pPr>
    <w:r>
      <w:rPr>
        <w:b/>
        <w:bCs/>
        <w:sz w:val="36"/>
      </w:rPr>
      <w:t>ATTORNEY WORK PRODUCT – LEGALLY PRIVILEGED</w:t>
    </w:r>
  </w:p>
  <w:p>
    <w:pPr>
      <w:pStyle w:val="Header"/>
      <w:rPr>
        <w:b/>
        <w:bCs/>
        <w:sz w:val="36"/>
      </w:rPr>
    </w:pPr>
    <w:r>
      <w:rPr>
        <w:b/>
        <w:bCs/>
        <w:sz w:val="36"/>
      </w:rPr>
    </w:r>
  </w:p>
  <w:p>
    <w:pPr>
      <w:pStyle w:val="Header"/>
      <w:rPr>
        <w:b/>
        <w:bCs/>
        <w:sz w:val="36"/>
      </w:rPr>
    </w:pPr>
    <w:r>
      <w:rPr>
        <w:b/>
        <w:bCs/>
        <w:sz w:val="3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2001-12-13T18:06:00Z</dcterms:created>
  <dc:creator>btychol</dc:creator>
  <dc:description/>
  <dc:language>en-CA</dc:language>
  <cp:lastModifiedBy>Lsimmo2</cp:lastModifiedBy>
  <cp:lastPrinted>2001-12-13T16:04:00Z</cp:lastPrinted>
  <dcterms:modified xsi:type="dcterms:W3CDTF">2001-12-13T20:06:00Z</dcterms:modified>
  <cp:revision>23</cp:revision>
  <dc:subject/>
  <dc:title>Document Review Form</dc:title>
</cp:coreProperties>
</file>