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sz w:val="24"/>
        </w:rPr>
      </w:pPr>
      <w:r>
        <w:rPr>
          <w:b/>
          <w:bCs/>
          <w:sz w:val="24"/>
        </w:rPr>
        <w:t>DOCUMENT R-2</w:t>
      </w:r>
    </w:p>
    <w:p>
      <w:pPr>
        <w:pStyle w:val="BodyText"/>
        <w:rPr>
          <w:b/>
          <w:bCs/>
          <w:sz w:val="24"/>
          <w:u w:val="single"/>
        </w:rPr>
      </w:pPr>
      <w:r>
        <w:rPr>
          <w:b/>
          <w:bCs/>
          <w:sz w:val="24"/>
          <w:u w:val="single"/>
        </w:rPr>
      </w:r>
    </w:p>
    <w:p>
      <w:pPr>
        <w:pStyle w:val="BodyText"/>
        <w:rPr>
          <w:u w:val="single"/>
        </w:rPr>
      </w:pPr>
      <w:r>
        <w:rPr>
          <w:u w:val="single"/>
        </w:rPr>
        <w:t>URL – Home Page TEXT</w:t>
        <w:br/>
      </w:r>
    </w:p>
    <w:p>
      <w:pPr>
        <w:pStyle w:val="Normal"/>
        <w:rPr>
          <w:u w:val="single"/>
        </w:rPr>
      </w:pPr>
      <w:r>
        <w:rPr>
          <w:u w:val="single"/>
        </w:rPr>
      </w:r>
    </w:p>
    <w:p>
      <w:pPr>
        <w:pStyle w:val="Heading1"/>
        <w:ind w:hanging="0" w:start="0"/>
        <w:rPr/>
      </w:pPr>
      <w:r>
        <w:rPr/>
        <w:t>Change Programme</w:t>
      </w:r>
    </w:p>
    <w:p>
      <w:pPr>
        <w:pStyle w:val="Normal"/>
        <w:rPr/>
      </w:pPr>
      <w:r>
        <w:rPr/>
      </w:r>
    </w:p>
    <w:p>
      <w:pPr>
        <w:pStyle w:val="Normal"/>
        <w:rPr>
          <w:sz w:val="32"/>
        </w:rPr>
      </w:pPr>
      <w:r>
        <w:rPr>
          <w:sz w:val="32"/>
        </w:rPr>
      </w:r>
    </w:p>
    <w:p>
      <w:pPr>
        <w:pStyle w:val="Heading2"/>
        <w:ind w:hanging="0" w:start="0"/>
        <w:rPr/>
      </w:pPr>
      <w:r>
        <w:rPr/>
        <w:t>Consider Your Options – Voluntary Redundancy</w:t>
      </w:r>
    </w:p>
    <w:p>
      <w:pPr>
        <w:pStyle w:val="Normal"/>
        <w:rPr/>
      </w:pPr>
      <w:r>
        <w:rPr/>
      </w:r>
    </w:p>
    <w:p>
      <w:pPr>
        <w:pStyle w:val="Normal"/>
        <w:rPr>
          <w:rFonts w:ascii="Arial;helvetica" w:hAnsi="Arial;helvetica" w:cs="Arial;helvetica"/>
        </w:rPr>
      </w:pPr>
      <w:r>
        <w:rPr>
          <w:rFonts w:cs="Arial;helvetica" w:ascii="Arial;helvetica" w:hAnsi="Arial;helvetica"/>
        </w:rPr>
        <w:t>If you meet the following criteria, you may be eligible to apply for voluntary redundancy:</w:t>
      </w:r>
    </w:p>
    <w:p>
      <w:pPr>
        <w:pStyle w:val="Normal"/>
        <w:rPr>
          <w:rFonts w:ascii="Arial;helvetica" w:hAnsi="Arial;helvetica" w:cs="Arial;helvetica"/>
        </w:rPr>
      </w:pPr>
      <w:r>
        <w:rPr>
          <w:rFonts w:cs="Arial;helvetica" w:ascii="Arial;helvetica" w:hAnsi="Arial;helvetica"/>
        </w:rPr>
      </w:r>
    </w:p>
    <w:p>
      <w:pPr>
        <w:pStyle w:val="Normal"/>
        <w:numPr>
          <w:ilvl w:val="0"/>
          <w:numId w:val="2"/>
        </w:numPr>
        <w:jc w:val="both"/>
        <w:rPr>
          <w:rFonts w:ascii="Arial;helvetica" w:hAnsi="Arial;helvetica" w:cs="Arial;helvetica"/>
          <w:bCs/>
        </w:rPr>
      </w:pPr>
      <w:r>
        <w:rPr>
          <w:rFonts w:cs="Arial;helvetica" w:ascii="Arial;helvetica" w:hAnsi="Arial;helvetica"/>
          <w:bCs/>
        </w:rPr>
        <w:t>You are a full time or part time employee of Enron Europe Limited or an affiliate;</w:t>
      </w:r>
    </w:p>
    <w:p>
      <w:pPr>
        <w:pStyle w:val="Normal"/>
        <w:numPr>
          <w:ilvl w:val="0"/>
          <w:numId w:val="2"/>
        </w:numPr>
        <w:jc w:val="both"/>
        <w:rPr>
          <w:rFonts w:ascii="Arial;helvetica" w:hAnsi="Arial;helvetica" w:cs="Arial;helvetica"/>
          <w:bCs/>
        </w:rPr>
      </w:pPr>
      <w:r>
        <w:rPr>
          <w:rFonts w:cs="Arial;helvetica" w:ascii="Arial;helvetica" w:hAnsi="Arial;helvetica"/>
          <w:bCs/>
        </w:rPr>
        <w:t>You are based in London, either at Enron House or Millbank;</w:t>
      </w:r>
    </w:p>
    <w:p>
      <w:pPr>
        <w:pStyle w:val="Normal"/>
        <w:numPr>
          <w:ilvl w:val="0"/>
          <w:numId w:val="2"/>
        </w:numPr>
        <w:jc w:val="both"/>
        <w:rPr>
          <w:rFonts w:ascii="Arial;helvetica" w:hAnsi="Arial;helvetica" w:cs="Arial;helvetica"/>
          <w:b/>
        </w:rPr>
      </w:pPr>
      <w:r>
        <w:rPr>
          <w:rFonts w:cs="Arial;helvetica" w:ascii="Arial;helvetica" w:hAnsi="Arial;helvetica"/>
          <w:bCs/>
        </w:rPr>
        <w:t>You are permanent rather than temporary.</w:t>
      </w:r>
    </w:p>
    <w:p>
      <w:pPr>
        <w:pStyle w:val="Normal"/>
        <w:jc w:val="both"/>
        <w:rPr>
          <w:rFonts w:ascii="Arial;helvetica" w:hAnsi="Arial;helvetica" w:cs="Arial;helvetica"/>
          <w:b/>
          <w:bCs/>
        </w:rPr>
      </w:pPr>
      <w:r>
        <w:rPr>
          <w:rFonts w:cs="Arial;helvetica" w:ascii="Arial;helvetica" w:hAnsi="Arial;helvetica"/>
          <w:b/>
          <w:bCs/>
        </w:rPr>
      </w:r>
    </w:p>
    <w:p>
      <w:pPr>
        <w:pStyle w:val="Normal"/>
        <w:jc w:val="both"/>
        <w:rPr>
          <w:rFonts w:ascii="Arial;helvetica" w:hAnsi="Arial;helvetica" w:cs="Arial;helvetica"/>
          <w:bCs/>
        </w:rPr>
      </w:pPr>
      <w:r>
        <w:rPr>
          <w:rFonts w:cs="Arial;helvetica" w:ascii="Arial;helvetica" w:hAnsi="Arial;helvetica"/>
          <w:bCs/>
        </w:rPr>
        <w:t>You are not eligible to apply if you are employed in Enron Global Markets, Enron Industrial Markets or Enron Energy Services or if you are in London on an expatriate or short-term assignment.</w:t>
      </w:r>
    </w:p>
    <w:p>
      <w:pPr>
        <w:pStyle w:val="Normal"/>
        <w:jc w:val="both"/>
        <w:rPr>
          <w:rFonts w:ascii="Arial;helvetica" w:hAnsi="Arial;helvetica" w:cs="Arial;helvetica"/>
          <w:bCs/>
        </w:rPr>
      </w:pPr>
      <w:r>
        <w:rPr>
          <w:rFonts w:cs="Arial;helvetica" w:ascii="Arial;helvetica" w:hAnsi="Arial;helvetica"/>
          <w:bCs/>
        </w:rPr>
      </w:r>
    </w:p>
    <w:p>
      <w:pPr>
        <w:pStyle w:val="Normal"/>
        <w:jc w:val="both"/>
        <w:rPr>
          <w:rFonts w:ascii="Arial;helvetica" w:hAnsi="Arial;helvetica" w:cs="Arial;helvetica"/>
          <w:bCs/>
        </w:rPr>
      </w:pPr>
      <w:r>
        <w:rPr>
          <w:rFonts w:cs="Arial;helvetica" w:ascii="Arial;helvetica" w:hAnsi="Arial;helvetica"/>
          <w:bCs/>
        </w:rPr>
        <w:t>All applications will be treated in the strictest confidence and will not be held on personnel files.  There will be no impact on employees who apply for voluntary redundancy and later withdraw or are rejected.</w:t>
      </w:r>
    </w:p>
    <w:p>
      <w:pPr>
        <w:pStyle w:val="Normal"/>
        <w:rPr>
          <w:rFonts w:ascii="Arial;helvetica" w:hAnsi="Arial;helvetica" w:cs="Arial;helvetica"/>
          <w:bCs/>
        </w:rPr>
      </w:pPr>
      <w:r>
        <w:rPr>
          <w:rFonts w:cs="Arial;helvetica" w:ascii="Arial;helvetica" w:hAnsi="Arial;helvetica"/>
          <w:bCs/>
        </w:rPr>
      </w:r>
    </w:p>
    <w:p>
      <w:pPr>
        <w:pStyle w:val="Normal"/>
        <w:rPr>
          <w:rFonts w:ascii="Arial;helvetica" w:hAnsi="Arial;helvetica" w:cs="Arial;helvetica"/>
        </w:rPr>
      </w:pPr>
      <w:r>
        <w:rPr>
          <w:rFonts w:cs="Arial;helvetica" w:ascii="Arial;helvetica" w:hAnsi="Arial;helvetica"/>
        </w:rPr>
        <w:t>You should note that acceptance for voluntary redundancy is entirely at the Company’s discretion, and we anticipate that a number of applications will be rejected because of business need, an individual’s skill set and so on.  Applying for voluntary redundancy is no guarantee of acceptance.</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If you are eligible, please select one of the following buttons for more information and how to apply.</w:t>
      </w:r>
    </w:p>
    <w:p>
      <w:pPr>
        <w:pStyle w:val="Normal"/>
        <w:rPr>
          <w:rFonts w:ascii="Arial;helvetica" w:hAnsi="Arial;helvetica" w:cs="Arial;helvetica"/>
        </w:rPr>
      </w:pPr>
      <w:r>
        <w:rPr>
          <w:rFonts w:cs="Arial;helvetica" w:ascii="Arial;helvetica" w:hAnsi="Arial;helvetica"/>
        </w:rPr>
      </w:r>
    </w:p>
    <w:p>
      <w:pPr>
        <w:pStyle w:val="Normal"/>
        <w:rPr/>
      </w:pPr>
      <w:r>
        <w:rPr>
          <w:rFonts w:cs="Arial;helvetica" w:ascii="Arial;helvetica" w:hAnsi="Arial;helvetica"/>
        </w:rPr>
        <w:t>Closing date for applications is 6pm Friday 19</w:t>
      </w:r>
      <w:r>
        <w:rPr>
          <w:rFonts w:cs="Arial;helvetica" w:ascii="Arial;helvetica" w:hAnsi="Arial;helvetica"/>
          <w:vertAlign w:val="superscript"/>
        </w:rPr>
        <w:t>th</w:t>
      </w:r>
      <w:r>
        <w:rPr>
          <w:rFonts w:cs="Arial;helvetica" w:ascii="Arial;helvetica" w:hAnsi="Arial;helvetica"/>
        </w:rPr>
        <w:t xml:space="preserve"> October.</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character" w:styleId="WW8Num1z0">
    <w:name w:val="WW8Num1z0"/>
    <w:qFormat/>
    <w:rPr>
      <w:rFonts w:ascii="Times New Roman;Times" w:hAnsi="Times New Roman;Times" w:eastAsia="Times New Roman;Times" w:cs="Times New Roman;Time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2001-10-08T13:10:00Z</dcterms:created>
  <dc:creator>skingsle</dc:creator>
  <dc:description/>
  <dc:language>en-CA</dc:language>
  <cp:lastModifiedBy>Catherine Huynh</cp:lastModifiedBy>
  <cp:lastPrinted>2001-10-07T15:05:00Z</cp:lastPrinted>
  <dcterms:modified xsi:type="dcterms:W3CDTF">2001-10-08T13:11:00Z</dcterms:modified>
  <cp:revision>3</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