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 xml:space="preserve"> </w:t>
      </w:r>
    </w:p>
    <w:p>
      <w:pPr>
        <w:pStyle w:val="Normal"/>
        <w:spacing w:before="0" w:after="0"/>
        <w:jc w:val="center"/>
        <w:rPr>
          <w:b/>
          <w:u w:val="single"/>
        </w:rPr>
      </w:pPr>
      <w:r>
        <w:rPr>
          <w:b/>
          <w:u w:val="single"/>
        </w:rPr>
        <w:t>ANNEX TO</w:t>
        <w:br/>
        <w:t>ELECTRONIC SERVICES AGREEMENT</w:t>
      </w:r>
    </w:p>
    <w:p>
      <w:pPr>
        <w:pStyle w:val="Normal"/>
        <w:spacing w:before="0" w:after="0"/>
        <w:jc w:val="center"/>
        <w:rPr>
          <w:b/>
          <w:u w:val="single"/>
        </w:rPr>
      </w:pPr>
      <w:r>
        <w:rPr>
          <w:b/>
          <w:u w:val="single"/>
        </w:rPr>
        <w:t>FOR</w:t>
      </w:r>
    </w:p>
    <w:p>
      <w:pPr>
        <w:pStyle w:val="Normal"/>
        <w:spacing w:before="0" w:after="0"/>
        <w:jc w:val="center"/>
        <w:rPr>
          <w:b/>
          <w:u w:val="single"/>
        </w:rPr>
      </w:pPr>
      <w:r>
        <w:rPr>
          <w:b/>
          <w:u w:val="single"/>
        </w:rPr>
        <w:t>DOCSWAPLOGIC MODULE</w:t>
      </w:r>
    </w:p>
    <w:p>
      <w:pPr>
        <w:pStyle w:val="Normal"/>
        <w:spacing w:before="0" w:after="0"/>
        <w:jc w:val="center"/>
        <w:rPr>
          <w:b/>
          <w:u w:val="single"/>
        </w:rPr>
      </w:pPr>
      <w:r>
        <w:rPr>
          <w:b/>
          <w:u w:val="single"/>
        </w:rPr>
      </w:r>
    </w:p>
    <w:p>
      <w:pPr>
        <w:pStyle w:val="Normal"/>
        <w:spacing w:before="0" w:after="0"/>
        <w:jc w:val="center"/>
        <w:rPr>
          <w:b/>
          <w:u w:val="single"/>
        </w:rPr>
      </w:pPr>
      <w:r>
        <w:rPr>
          <w:b/>
          <w:u w:val="single"/>
        </w:rPr>
      </w:r>
    </w:p>
    <w:p>
      <w:pPr>
        <w:pStyle w:val="Normal"/>
        <w:ind w:firstLine="720" w:end="0"/>
        <w:jc w:val="both"/>
        <w:rPr/>
      </w:pPr>
      <w:r>
        <w:rPr/>
        <w:t>This Annex to Electronic Services Agreement for DocSwapLogic (this "</w:t>
      </w:r>
      <w:r>
        <w:rPr>
          <w:u w:val="single"/>
        </w:rPr>
        <w:t>Annex</w:t>
      </w:r>
      <w:r>
        <w:rPr/>
        <w:t>") is and shall be deemed to be an attachment to the Electronic Services Agreement (the "</w:t>
      </w:r>
      <w:r>
        <w:rPr>
          <w:u w:val="single"/>
        </w:rPr>
        <w:t>ESA</w:t>
      </w:r>
      <w:r>
        <w:rPr/>
        <w:t>") between CommodityLogic and User through which access to and use of the Website has been granted.  The terms and conditions of this Annex are in addition to, but not in replacement of, the terms and conditions of the ESA and Password Application previously agreed to by User, which terms and conditions are as follows:</w:t>
      </w:r>
    </w:p>
    <w:p>
      <w:pPr>
        <w:pStyle w:val="Normal"/>
        <w:jc w:val="both"/>
        <w:rPr>
          <w:b/>
          <w:bCs/>
        </w:rPr>
      </w:pPr>
      <w:r>
        <w:rPr>
          <w:b/>
          <w:bCs/>
        </w:rPr>
        <w:t>1.</w:t>
        <w:tab/>
      </w:r>
      <w:r>
        <w:rPr>
          <w:b/>
          <w:bCs/>
          <w:u w:val="single"/>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the “I ACCEPT” area below this Annex to the DocSwapLogic Module (the "</w:t>
      </w:r>
      <w:r>
        <w:rPr>
          <w:u w:val="single"/>
        </w:rPr>
        <w:t>Module</w:t>
      </w:r>
      <w:r>
        <w:rPr/>
        <w:t xml:space="preserve">"), User is hereby expressing its intention to enter into this Annex on the terms and conditions set forth herein and to be legally bound by the terms and conditions of this Annex to the same extent and with the same force and effect as if User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 In the event of any inconsistency between this Annex and the ESA, the Password Application or the Other Agreements, this Annex shall govern with respect to the Module.</w:t>
      </w:r>
    </w:p>
    <w:p>
      <w:pPr>
        <w:pStyle w:val="Normal"/>
        <w:ind w:firstLine="720" w:end="0"/>
        <w:jc w:val="both"/>
        <w:rPr/>
      </w:pPr>
      <w:r>
        <w:rPr/>
        <w:t xml:space="preserve">(d)  Terms not otherwise defined in this Annex, in the Website (including the general glossary of definitions) or in the Module shall have the meaning set forth for such terms in the ESA and the Password Application. </w:t>
      </w:r>
    </w:p>
    <w:p>
      <w:pPr>
        <w:pStyle w:val="Normal"/>
        <w:jc w:val="both"/>
        <w:rPr/>
      </w:pPr>
      <w:r>
        <w:rPr>
          <w:b/>
        </w:rPr>
        <w:t>2.</w:t>
        <w:tab/>
      </w:r>
      <w:r>
        <w:rPr>
          <w:b/>
          <w:u w:val="single"/>
        </w:rPr>
        <w:t>USE OF MODULE FOLDERS/MODULE FOLDER AREAS.</w:t>
      </w:r>
    </w:p>
    <w:p>
      <w:pPr>
        <w:pStyle w:val="Normal"/>
        <w:ind w:firstLine="720" w:end="0"/>
        <w:jc w:val="both"/>
        <w:rPr/>
      </w:pPr>
      <w:r>
        <w:rPr/>
        <w:t xml:space="preserve">(a) </w:t>
      </w:r>
      <w:r>
        <w:rPr>
          <w:u w:val="single"/>
        </w:rPr>
        <w:t>Module Folders</w:t>
      </w:r>
      <w:r>
        <w:rPr/>
        <w:t xml:space="preserve">:  Upon User obtaining access to the Website, CommodityLogic automatically establishes a series of folders and files unique to each User and, provided User is activated within the </w:t>
      </w:r>
      <w:r>
        <w:rPr>
          <w:i/>
          <w:iCs/>
        </w:rPr>
        <w:t>“Counterparty to Counterparty”</w:t>
      </w:r>
      <w:r>
        <w:rPr/>
        <w:t xml:space="preserve"> area of the Module (as described below), a series of folders and files unique to each User and each one of the designated Counterparties to User’s Commodity Transactions who are also making use of the Website (collectively, the “</w:t>
      </w:r>
      <w:r>
        <w:rPr>
          <w:u w:val="single"/>
        </w:rPr>
        <w:t>Module Folders</w:t>
      </w:r>
      <w:r>
        <w:rPr/>
        <w:t>”).  These Module Folders are intended to be used by User for the review, storage, retrieval, and sharing of various contracts, invoices and other information or documents between CommodityLogic, User and/or Counterparties (collectively, the “</w:t>
      </w:r>
      <w:r>
        <w:rPr>
          <w:u w:val="single"/>
        </w:rPr>
        <w:t>Module Documents</w:t>
      </w:r>
      <w:r>
        <w:rPr/>
        <w:t xml:space="preserve">”).  User and, to the extent applicable, its Counterparty, will be able to load Module Documents into the Module Folders provided that the Module Documents are formatted in a format acceptable to CommodityLogic.  </w:t>
      </w:r>
    </w:p>
    <w:p>
      <w:pPr>
        <w:pStyle w:val="Normal"/>
        <w:ind w:firstLine="720" w:end="0"/>
        <w:jc w:val="both"/>
        <w:rPr/>
      </w:pPr>
      <w:r>
        <w:rPr/>
        <w:t xml:space="preserve">(b) </w:t>
      </w:r>
      <w:r>
        <w:rPr>
          <w:u w:val="single"/>
        </w:rPr>
        <w:t>Module Folder Areas</w:t>
      </w:r>
      <w:r>
        <w:rPr/>
        <w:t>:  The Module is divided into four distinct areas or sub-modules, each of which provides User with different features and functionality and each of which may be accessed by User based upon certain roles and responsibilities established by either CommodityLogic or User’s Master Users.  The areas and features of the Module are as follows:</w:t>
      </w:r>
    </w:p>
    <w:p>
      <w:pPr>
        <w:pStyle w:val="Normal"/>
        <w:ind w:start="720" w:end="0"/>
        <w:jc w:val="both"/>
        <w:rPr/>
      </w:pPr>
      <w:r>
        <w:rPr/>
        <w:t xml:space="preserve">(i)  </w:t>
      </w:r>
      <w:r>
        <w:rPr>
          <w:i/>
          <w:iCs/>
        </w:rPr>
        <w:t>“From CommodityLogic”</w:t>
      </w:r>
      <w:r>
        <w:rPr/>
        <w:t xml:space="preserve"> – (A) Within this area of the Module, CommodityLogic will post various Module Documents entered into between CommodityLogic and User, as well as Module Documents related to updates and modifications to the Website or any other modules available within the Website.  Sub-folders will be available for each module within the Website so that information can be organized and easily reviewed by User.  User will only be able to access and review the Module Documents within the particular Module Folder set up for User; however, CommodityLogic will also have a Module Folder within this area of the Module where it can post various Module Documents viewable by all parties who are users of the Website and Modules.  User will not be able to post documents to either of the foregoing Module Folders nor modify, amend or change in any way the posted Module Documents.</w:t>
      </w:r>
    </w:p>
    <w:p>
      <w:pPr>
        <w:pStyle w:val="Normal"/>
        <w:ind w:start="720" w:end="0"/>
        <w:jc w:val="both"/>
        <w:rPr/>
      </w:pPr>
      <w:r>
        <w:rPr/>
        <w:tab/>
        <w:t>(B) Unless posted elsewhere in the Module, on the Website or in any other module available within the Website, User will be wholly responsible for reviewing the information placed within the Module Folders in this area of the Module to ensure that it is aware of and has reviewed any and all modifications, amendments or changes CommodityLogic may make to the Website or to any particular module (including this Module) then available within the Website.  In the event User should disagree with any Module Documents located within a Module Folder User shall notify CommodityLogic by contacting CommodityLogic (through the Product Control Group – to the attention of the Product Control Manager) as indicated within the Website.</w:t>
      </w:r>
    </w:p>
    <w:p>
      <w:pPr>
        <w:pStyle w:val="Normal"/>
        <w:ind w:start="720" w:end="0"/>
        <w:jc w:val="both"/>
        <w:rPr/>
      </w:pPr>
      <w:r>
        <w:rPr/>
        <w:t xml:space="preserve">(ii)  </w:t>
      </w:r>
      <w:r>
        <w:rPr>
          <w:i/>
          <w:iCs/>
        </w:rPr>
        <w:t>“Counterparty to Counterparty”</w:t>
      </w:r>
      <w:r>
        <w:rPr/>
        <w:t xml:space="preserve"> – (A) Module Folders within this area of the Module will be established for User and each one of its designated Counterparties using the Website and will enable User and each specific Counterparty to post various Module Documents effective only between themselves.  Both User and each specific Counterparty will have the ability to view, create, load a revision or delete any Module Documents posted to the Module Folders in this area, based upon the roles and responsibilities established by the Master Users of each party.  In the event a Counterparty of User should cease using the Module or, alternatively, cease using the Website, the Module Folder will still be available to User for the loading and viewing of Module Documents..</w:t>
      </w:r>
    </w:p>
    <w:p>
      <w:pPr>
        <w:pStyle w:val="Normal"/>
        <w:ind w:firstLine="720" w:start="720" w:end="0"/>
        <w:jc w:val="both"/>
        <w:rPr/>
      </w:pPr>
      <w:r>
        <w:rPr/>
        <w:t>(B)  Neither CommodityLogic nor any CommodityLogic administration personnel will have access to the Module Folders or Module Documents located within this area of the Module.  Accordingly, User acknowledges that CommodityLogic is not responsible for the content or validity of the Module Documents posted to the Module Folders, nor is CommodityLogic representing that, as between User and its Counterparty within a particular Module Folder, the Module Documents create legally binding rights and/or obligations between User and its Counterparty.  This aspect of the Module Documents must be agreed to by User and its Counterparty or confirmed by means other than through the Website, Module or Module Folders.</w:t>
      </w:r>
    </w:p>
    <w:p>
      <w:pPr>
        <w:pStyle w:val="Normal"/>
        <w:spacing w:lineRule="atLeast" w:line="240"/>
        <w:ind w:start="720" w:end="0"/>
        <w:jc w:val="both"/>
        <w:rPr/>
      </w:pPr>
      <w:r>
        <w:rPr/>
        <w:t xml:space="preserve">(iii)  </w:t>
      </w:r>
      <w:r>
        <w:rPr>
          <w:i/>
          <w:iCs/>
        </w:rPr>
        <w:t>“Public Postings”</w:t>
      </w:r>
      <w:r>
        <w:rPr/>
        <w:t xml:space="preserve"> –  (A) This area of the Module enables User to post Module Documents that can be viewed by all users of the Module (“</w:t>
      </w:r>
      <w:r>
        <w:rPr>
          <w:u w:val="single"/>
        </w:rPr>
        <w:t>Module Users</w:t>
      </w:r>
      <w:r>
        <w:rPr/>
        <w:t>”), whether or not such Module Users are Counterparties of User.  Module Documents posted to this area can be viewed and downloaded by any one of the Module Users.  User is expressly prohibited from posting Module Documents containing: (A) defamatory or obscene content; (B) content, the dissemination of which is contrary to any applicable federal, state, municipal, or local laws, rules or regulations (including, but not limited to, those of any stock or commodity exchange); (C) content which is in breach of any intellectual property rights of any third party; or (D) content which is considered advertising, save and accept for advertising information about User.  If Module Documents violating any one of the foregoing rules should be posted to the Module Folders in this area of the Module, CommodityLogic expressly reserves the right, and User acknowledges CommodityLogic’s right, to remove the Module Documents from the Module Folders and, at CommodityLogic’s discretion, terminate User’s right to make use of the Module Folders in this area of the Module.</w:t>
      </w:r>
    </w:p>
    <w:p>
      <w:pPr>
        <w:pStyle w:val="Normal"/>
        <w:ind w:firstLine="720" w:start="720" w:end="0"/>
        <w:jc w:val="both"/>
        <w:rPr/>
      </w:pPr>
      <w:r>
        <w:rPr/>
        <w:tab/>
        <w:t>(B)  User acknowledges that CommodityLogic is not responsible for the content or validity of the Module Documents posted to the Module Folders, nor is CommodityLogic representing that, as between User and any Module Users that the Module Documents create legally binding rights and/or obligations between User and its Counterparty.  This aspect of the Module Documents must be agreed to by User and any Module User or confirmed by means other than through the Website, Module or Module Folders.  If User intends Module Documents posted to this area of the Module to be binding upon Module Users, User must state this intention within the Module Documents in clear and unambiguous language, generally highlighted and set off from the balance of the body of the Module Documents in larger type.</w:t>
      </w:r>
    </w:p>
    <w:p>
      <w:pPr>
        <w:pStyle w:val="Normal"/>
        <w:spacing w:lineRule="atLeast" w:line="240"/>
        <w:ind w:start="720" w:end="0"/>
        <w:jc w:val="both"/>
        <w:rPr/>
      </w:pPr>
      <w:r>
        <w:rPr/>
        <w:t xml:space="preserve">(iv)  </w:t>
      </w:r>
      <w:r>
        <w:rPr>
          <w:i/>
          <w:iCs/>
        </w:rPr>
        <w:t>“Private Module Folders”</w:t>
      </w:r>
      <w:r>
        <w:rPr/>
        <w:t xml:space="preserve"> – Within this area of the Module there is one Module Folder established for User.  This Module Folder is intended to be used by User as a document storage and management tool and is limited only to User’s Module Documents.  The Module Folder in this area is not accessible by CommodityLogic (including its administrative personnel), any Counterparty of User or any Module Users.  Access to and use of this Module Folder is determined solely by User and is based upon the roles and responsibilities established by User’s Master Users.  </w:t>
      </w:r>
    </w:p>
    <w:p>
      <w:pPr>
        <w:pStyle w:val="Normal"/>
        <w:jc w:val="both"/>
        <w:rPr>
          <w:b/>
          <w:bCs/>
        </w:rPr>
      </w:pPr>
      <w:r>
        <w:rPr>
          <w:b/>
          <w:bCs/>
        </w:rPr>
        <w:t>3.</w:t>
        <w:tab/>
      </w:r>
      <w:r>
        <w:rPr>
          <w:b/>
          <w:bCs/>
          <w:u w:val="single"/>
        </w:rPr>
        <w:t>INDEMNITY.</w:t>
      </w:r>
    </w:p>
    <w:p>
      <w:pPr>
        <w:pStyle w:val="Normal"/>
        <w:ind w:firstLine="720" w:end="0"/>
        <w:jc w:val="both"/>
        <w:rPr/>
      </w:pPr>
      <w:r>
        <w:rPr>
          <w:b/>
          <w:bCs/>
        </w:rPr>
        <w:t xml:space="preserve">The indemnity provisions of the ESA shall be applicable to this Module and the actions undertaken by User within the Module, including, but not limited to, the actions undertaken by User and any of its Counterparties in the </w:t>
      </w:r>
      <w:r>
        <w:rPr>
          <w:b/>
          <w:bCs/>
          <w:i/>
          <w:iCs/>
        </w:rPr>
        <w:t>“Counterparty to Counterparty”</w:t>
      </w:r>
      <w:r>
        <w:rPr>
          <w:b/>
          <w:bCs/>
        </w:rPr>
        <w:t xml:space="preserve"> and </w:t>
      </w:r>
      <w:r>
        <w:rPr>
          <w:b/>
          <w:bCs/>
          <w:i/>
          <w:iCs/>
        </w:rPr>
        <w:t>“Public Postings”</w:t>
      </w:r>
      <w:r>
        <w:rPr>
          <w:b/>
          <w:bCs/>
        </w:rPr>
        <w:t xml:space="preserve"> areas of the Module. </w:t>
      </w:r>
    </w:p>
    <w:p>
      <w:pPr>
        <w:pStyle w:val="Normal"/>
        <w:jc w:val="both"/>
        <w:rPr/>
      </w:pPr>
      <w:r>
        <w:rPr>
          <w:b/>
          <w:bCs/>
        </w:rPr>
        <w:t>4.</w:t>
        <w:tab/>
      </w:r>
      <w:r>
        <w:rPr>
          <w:b/>
          <w:bCs/>
          <w:u w:val="single"/>
        </w:rPr>
        <w:t>ARCHIVES AND RECORDS RETENTION</w:t>
      </w:r>
      <w:r>
        <w:rPr>
          <w:b/>
        </w:rPr>
        <w:t>.</w:t>
      </w:r>
    </w:p>
    <w:p>
      <w:pPr>
        <w:pStyle w:val="Normal"/>
        <w:spacing w:before="100" w:after="100"/>
        <w:ind w:firstLine="720" w:end="0"/>
        <w:jc w:val="both"/>
        <w:rPr/>
      </w:pPr>
      <w:r>
        <w:rPr/>
        <w:t>Notwithstanding the provisions of the ESA to the contrary and provided User remains authorized to access and use the Module, Module Documents will remain accessible to User through the Module Folders consistent with the standard access schedule provided within the “</w:t>
      </w:r>
      <w:r>
        <w:rPr>
          <w:i/>
          <w:iCs/>
        </w:rPr>
        <w:t>From CommodityLogic</w:t>
      </w:r>
      <w:r>
        <w:rPr/>
        <w:t>” area of the Module (the “</w:t>
      </w:r>
      <w:r>
        <w:rPr>
          <w:u w:val="single"/>
        </w:rPr>
        <w:t>Access Schedule</w:t>
      </w:r>
      <w:r>
        <w:rPr/>
        <w:t xml:space="preserve">”), which Access Schedule is based primarily upon User’s classification of each Module Document into a standard “document type” (e.g., contract, invoice, letter, etc.).  Subsequent to the expiration of the time period reflected in the Access Schedule, the Module Documents will be migrated to archives by CommodityLogic in accordance with its then current archive and records retention policies.  Once Module Documents have been archived or User’s rights to access the Website and/or a Module have been terminated, copies of Module Documents may be provided to User following a written request provided to CommodityLogic from User.  </w:t>
      </w:r>
      <w:r>
        <mc:AlternateContent>
          <mc:Choice Requires="wps">
            <w:drawing>
              <wp:anchor behindDoc="0" distT="0" distB="0" distL="114935" distR="114935" simplePos="0" locked="0" layoutInCell="1" allowOverlap="1" relativeHeight="5">
                <wp:simplePos x="0" y="0"/>
                <wp:positionH relativeFrom="column">
                  <wp:posOffset>5760720</wp:posOffset>
                </wp:positionH>
                <wp:positionV relativeFrom="paragraph">
                  <wp:posOffset>7585710</wp:posOffset>
                </wp:positionV>
                <wp:extent cx="831215" cy="237490"/>
                <wp:effectExtent l="0" t="0" r="0" b="0"/>
                <wp:wrapNone/>
                <wp:docPr id="1" name="Frame1"/>
                <a:graphic xmlns:a="http://schemas.openxmlformats.org/drawingml/2006/main">
                  <a:graphicData uri="http://schemas.microsoft.com/office/word/2010/wordprocessingShape">
                    <wps:wsp>
                      <wps:cNvSpPr txBox="1"/>
                      <wps:spPr>
                        <a:xfrm>
                          <a:off x="0" y="0"/>
                          <a:ext cx="831215" cy="237490"/>
                        </a:xfrm>
                        <a:prstGeom prst="rect"/>
                        <a:solidFill>
                          <a:srgbClr val="FFFFFF">
                            <a:alpha val="0"/>
                          </a:srgbClr>
                        </a:solidFill>
                      </wps:spPr>
                      <wps:txbx>
                        <w:txbxContent>
                          <w:p>
                            <w:pPr>
                              <w:pStyle w:val="Normal"/>
                              <w:spacing w:before="100" w:after="100"/>
                              <w:rPr>
                                <w:sz w:val="14"/>
                              </w:rPr>
                            </w:pPr>
                            <w:r>
                              <w:rPr>
                                <w:sz w:val="14"/>
                              </w:rPr>
                              <w:t>Version 07-01</w:t>
                            </w:r>
                          </w:p>
                        </w:txbxContent>
                      </wps:txbx>
                      <wps:bodyPr anchor="t" lIns="92075" tIns="46355" rIns="92075" bIns="46355">
                        <a:noAutofit/>
                      </wps:bodyPr>
                    </wps:wsp>
                  </a:graphicData>
                </a:graphic>
              </wp:anchor>
            </w:drawing>
          </mc:Choice>
          <mc:Fallback>
            <w:pict>
              <v:rect fillcolor="#FFFFFF" style="position:absolute;rotation:-0;width:65.45pt;height:18.7pt;mso-wrap-distance-left:9.05pt;mso-wrap-distance-right:9.05pt;mso-wrap-distance-top:0pt;mso-wrap-distance-bottom:0pt;margin-top:597.3pt;mso-position-vertical-relative:text;margin-left:453.6pt;mso-position-horizontal-relative:text">
                <v:fill opacity="0f"/>
                <v:textbox inset="0.100694444444444in,0.0506944444444444in,0.100694444444444in,0.0506944444444444in">
                  <w:txbxContent>
                    <w:p>
                      <w:pPr>
                        <w:pStyle w:val="Normal"/>
                        <w:spacing w:before="100" w:after="100"/>
                        <w:rPr>
                          <w:sz w:val="14"/>
                        </w:rPr>
                      </w:pPr>
                      <w:r>
                        <w:rPr>
                          <w:sz w:val="14"/>
                        </w:rPr>
                        <w:t>Version 07-01</w:t>
                      </w:r>
                    </w:p>
                  </w:txbxContent>
                </v:textbox>
                <w10:wrap type="none"/>
              </v:rect>
            </w:pict>
          </mc:Fallback>
        </mc:AlternateContent>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Arial"/>
    <w:charset w:val="00" w:characterSet="windows-1252"/>
    <w:family w:val="swiss"/>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2387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238760"/>
                      </a:xfrm>
                      <a:prstGeom prst="rect"/>
                      <a:solidFill>
                        <a:srgbClr val="FFFFFF">
                          <a:alpha val="0"/>
                        </a:srgbClr>
                      </a:solidFill>
                    </wps:spPr>
                    <wps:txbx>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8.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sz w:val="20"/>
        <w:u w:val="single"/>
      </w:rPr>
    </w:pPr>
    <w:r>
      <w:rPr>
        <w:b/>
        <w:sz w:val="20"/>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u w:val="single"/>
      </w:rPr>
    </w:pPr>
    <w:r>
      <w:rPr>
        <w:b/>
        <w:sz w:val="20"/>
        <w:u w:val="single"/>
      </w:rPr>
    </w:r>
  </w:p>
  <w:p>
    <w:pPr>
      <w:pStyle w:val="Header"/>
      <w:spacing w:before="0" w:after="0"/>
      <w:jc w:val="end"/>
      <w:rPr>
        <w:b/>
        <w:sz w:val="20"/>
        <w:u w:val="single"/>
      </w:rPr>
    </w:pPr>
    <w:r>
      <w:rPr>
        <w:b/>
        <w:sz w:val="20"/>
        <w:u w:val="single"/>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rFonts w:ascii="Arial" w:hAnsi="Arial" w:cs="Arial"/>
      <w:b/>
      <w:i w:val="false"/>
      <w:sz w:val="20"/>
    </w:rPr>
  </w:style>
  <w:style w:type="character" w:styleId="WW8Num2z1">
    <w:name w:val="WW8Num2z1"/>
    <w:qFormat/>
    <w:rPr>
      <w:rFonts w:ascii="Arial" w:hAnsi="Arial" w:cs="Arial"/>
      <w:b w:val="false"/>
      <w:i w:val="false"/>
      <w:sz w:val="20"/>
    </w:rPr>
  </w:style>
  <w:style w:type="character" w:styleId="WW8Num2z2">
    <w:name w:val="WW8Num2z2"/>
    <w:qFormat/>
    <w:rPr>
      <w:rFonts w:ascii="Arial" w:hAnsi="Arial" w:cs="Arial"/>
      <w:sz w:val="20"/>
    </w:rPr>
  </w:style>
  <w:style w:type="character" w:styleId="WW8Num2z3">
    <w:name w:val="WW8Num2z3"/>
    <w:qFormat/>
    <w:rPr>
      <w:rFonts w:ascii="Univers;Arial" w:hAnsi="Univers;Arial" w:cs="Univers;Arial"/>
      <w:sz w:val="16"/>
    </w:rPr>
  </w:style>
  <w:style w:type="character" w:styleId="WW8Num2z5">
    <w:name w:val="WW8Num2z5"/>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2001-07-05T20:22:00Z</dcterms:created>
  <dc:creator>Alan B. Aronowitz</dc:creator>
  <dc:description/>
  <dc:language>en-CA</dc:language>
  <cp:lastModifiedBy>akoehle</cp:lastModifiedBy>
  <cp:lastPrinted>2001-03-23T10:33:00Z</cp:lastPrinted>
  <dcterms:modified xsi:type="dcterms:W3CDTF">2001-07-11T14:13:00Z</dcterms:modified>
  <cp:revision>3</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