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rPr>
        <w:t>TradersNews Market Commentary: ECAR Players Await Monday</w:t>
      </w:r>
      <w:r>
        <w:rPr>
          <w:rFonts w:cs="Times New Roman"/>
        </w:rPr>
        <w:t>’</w:t>
      </w:r>
      <w:r>
        <w:rPr>
          <w:rFonts w:cs="Roman 10cpi;Times New Roman" w:ascii="Roman 10cpi;Times New Roman" w:hAnsi="Roman 10cpi;Times New Roman"/>
        </w:rPr>
        <w:t>s Movement</w:t>
      </w:r>
    </w:p>
    <w:p>
      <w:pPr>
        <w:pStyle w:val="Normal"/>
        <w:rPr>
          <w:rFonts w:ascii="Roman 10cpi;Times New Roman" w:hAnsi="Roman 10cpi;Times New Roman" w:cs="Roman 10cpi;Times New Roman"/>
          <w:sz w:val="20"/>
        </w:rPr>
      </w:pPr>
      <w:r>
        <w:rPr>
          <w:rFonts w:cs="Roman 10cpi;Times New Roman" w:ascii="Roman 10cpi;Times New Roman" w:hAnsi="Roman 10cpi;Times New Roman"/>
          <w:sz w:val="20"/>
        </w:rPr>
      </w:r>
    </w:p>
    <w:p>
      <w:pPr>
        <w:pStyle w:val="Normal"/>
        <w:rPr>
          <w:rFonts w:ascii="Roman 10cpi;Times New Roman" w:hAnsi="Roman 10cpi;Times New Roman" w:cs="Roman 10cpi;Times New Roman"/>
          <w:sz w:val="20"/>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sz w:val="20"/>
        </w:rPr>
        <w:t>By Bobette Riner and</w:t>
      </w:r>
    </w:p>
    <w:p>
      <w:pPr>
        <w:pStyle w:val="Normal"/>
        <w:rPr>
          <w:rFonts w:ascii="Roman 10cpi;Times New Roman" w:hAnsi="Roman 10cpi;Times New Roman" w:cs="Roman 10cpi;Times New Roman"/>
          <w:sz w:val="20"/>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sz w:val="20"/>
        </w:rPr>
        <w:t>Rachel Steffens</w:t>
      </w:r>
    </w:p>
    <w:p>
      <w:pPr>
        <w:pStyle w:val="Normal"/>
        <w:rPr>
          <w:rFonts w:ascii="Roman 10cpi;Times New Roman" w:hAnsi="Roman 10cpi;Times New Roman" w:cs="Roman 10cpi;Times New Roman"/>
          <w:sz w:val="20"/>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sz w:val="20"/>
        </w:rPr>
        <w:t>TradersNews Power Markets Analysts</w:t>
      </w:r>
    </w:p>
    <w:p>
      <w:pPr>
        <w:pStyle w:val="Normal"/>
        <w:rPr>
          <w:rFonts w:ascii="Roman 10cpi;Times New Roman" w:hAnsi="Roman 10cpi;Times New Roman" w:cs="Roman 10cpi;Times New Roman"/>
          <w:sz w:val="20"/>
        </w:rPr>
      </w:pPr>
      <w:r>
        <w:rPr>
          <w:rFonts w:cs="Roman 10cpi;Times New Roman" w:ascii="Roman 10cpi;Times New Roman" w:hAnsi="Roman 10cpi;Times New Roman"/>
          <w:sz w:val="20"/>
        </w:rPr>
      </w:r>
    </w:p>
    <w:p>
      <w:pPr>
        <w:pStyle w:val="BodyTextIndent2"/>
        <w:rPr>
          <w:rFonts w:ascii="Roman 10cpi;Times New Roman" w:hAnsi="Roman 10cpi;Times New Roman" w:cs="Roman 10cpi;Times New Roman"/>
        </w:rPr>
      </w:pPr>
      <w:r>
        <w:rPr>
          <w:rFonts w:eastAsia="Roman 10cpi;Times New Roman" w:cs="Roman 10cpi;Times New Roman" w:ascii="Roman 10cpi;Times New Roman" w:hAnsi="Roman 10cpi;Times New Roman"/>
        </w:rPr>
        <w:t xml:space="preserve">   </w:t>
      </w:r>
      <w:r>
        <w:rPr>
          <w:rFonts w:cs="Roman 10cpi;Times New Roman" w:ascii="Roman 10cpi;Times New Roman" w:hAnsi="Roman 10cpi;Times New Roman"/>
        </w:rPr>
        <w:t>HOUSTON –  Wholesale power traders in the Eastern Interconnect scrambled to flatten positions as they awaited what many felt would be either a sharp boost or fall-off in the term. Some expected movement as early as Friday afternoon; others, with access to information on weekend markets, said they felt sure Monday would produce a dropoff.</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rFonts w:ascii="Roman 10cpi;Times New Roman" w:hAnsi="Roman 10cpi;Times New Roman" w:cs="Roman 10cpi;Times New Roman"/>
        </w:rPr>
      </w:pPr>
      <w:r>
        <w:rPr>
          <w:rFonts w:cs="Times New Roman" w:ascii="Times New Roman" w:hAnsi="Times New Roman"/>
        </w:rPr>
        <w:t>“</w:t>
      </w:r>
      <w:r>
        <w:rPr>
          <w:rFonts w:cs="Roman 10cpi;Times New Roman" w:ascii="Roman 10cpi;Times New Roman" w:hAnsi="Roman 10cpi;Times New Roman"/>
        </w:rPr>
        <w:t>There</w:t>
      </w:r>
      <w:r>
        <w:rPr>
          <w:rFonts w:cs="Times New Roman" w:ascii="Times New Roman" w:hAnsi="Times New Roman"/>
        </w:rPr>
        <w:t>’</w:t>
      </w:r>
      <w:r>
        <w:rPr>
          <w:rFonts w:cs="Roman 10cpi;Times New Roman" w:ascii="Roman 10cpi;Times New Roman" w:hAnsi="Roman 10cpi;Times New Roman"/>
        </w:rPr>
        <w:t>s very little middle ground,</w:t>
      </w:r>
      <w:r>
        <w:rPr>
          <w:rFonts w:cs="Times New Roman" w:ascii="Times New Roman" w:hAnsi="Times New Roman"/>
        </w:rPr>
        <w:t>”</w:t>
      </w:r>
      <w:r>
        <w:rPr>
          <w:rFonts w:cs="Roman 10cpi;Times New Roman" w:ascii="Roman 10cpi;Times New Roman" w:hAnsi="Roman 10cpi;Times New Roman"/>
        </w:rPr>
        <w:t xml:space="preserve"> said one trader. </w:t>
      </w:r>
      <w:r>
        <w:rPr>
          <w:rFonts w:cs="Times New Roman" w:ascii="Times New Roman" w:hAnsi="Times New Roman"/>
        </w:rPr>
        <w:t>“</w:t>
      </w:r>
      <w:r>
        <w:rPr>
          <w:rFonts w:cs="Roman 10cpi;Times New Roman" w:ascii="Roman 10cpi;Times New Roman" w:hAnsi="Roman 10cpi;Times New Roman"/>
        </w:rPr>
        <w:t>Monday morning, if it</w:t>
      </w:r>
      <w:r>
        <w:rPr>
          <w:rFonts w:cs="Times New Roman" w:ascii="Times New Roman" w:hAnsi="Times New Roman"/>
        </w:rPr>
        <w:t>’</w:t>
      </w:r>
      <w:r>
        <w:rPr>
          <w:rFonts w:cs="Roman 10cpi;Times New Roman" w:ascii="Roman 10cpi;Times New Roman" w:hAnsi="Roman 10cpi;Times New Roman"/>
        </w:rPr>
        <w:t>s hot, it</w:t>
      </w:r>
      <w:r>
        <w:rPr>
          <w:rFonts w:cs="Times New Roman" w:ascii="Times New Roman" w:hAnsi="Times New Roman"/>
        </w:rPr>
        <w:t>’</w:t>
      </w:r>
      <w:r>
        <w:rPr>
          <w:rFonts w:cs="Roman 10cpi;Times New Roman" w:ascii="Roman 10cpi;Times New Roman" w:hAnsi="Roman 10cpi;Times New Roman"/>
        </w:rPr>
        <w:t>ll go down. If it</w:t>
      </w:r>
      <w:r>
        <w:rPr>
          <w:rFonts w:cs="Times New Roman" w:ascii="Times New Roman" w:hAnsi="Times New Roman"/>
        </w:rPr>
        <w:t>’</w:t>
      </w:r>
      <w:r>
        <w:rPr>
          <w:rFonts w:cs="Roman 10cpi;Times New Roman" w:ascii="Roman 10cpi;Times New Roman" w:hAnsi="Roman 10cpi;Times New Roman"/>
        </w:rPr>
        <w:t>s cold, it</w:t>
      </w:r>
      <w:r>
        <w:rPr>
          <w:rFonts w:cs="Times New Roman" w:ascii="Times New Roman" w:hAnsi="Times New Roman"/>
        </w:rPr>
        <w:t>’</w:t>
      </w:r>
      <w:r>
        <w:rPr>
          <w:rFonts w:cs="Roman 10cpi;Times New Roman" w:ascii="Roman 10cpi;Times New Roman" w:hAnsi="Roman 10cpi;Times New Roman"/>
        </w:rPr>
        <w:t>ll go up.</w:t>
      </w:r>
      <w:r>
        <w:rPr>
          <w:rFonts w:cs="Times New Roman" w:ascii="Times New Roman" w:hAnsi="Times New Roman"/>
        </w:rPr>
        <w:t>”</w:t>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pPr>
      <w:r>
        <w:rPr>
          <w:rFonts w:cs="Roman 10cpi;Times New Roman" w:ascii="Roman 10cpi;Times New Roman" w:hAnsi="Roman 10cpi;Times New Roman"/>
        </w:rPr>
        <w:t xml:space="preserve">With the only two factors expected to keep prices up being demand (from sustained cold) or outages, some traders stayed at work far later than usual for a Friday. </w:t>
      </w:r>
      <w:r>
        <w:rPr>
          <w:rFonts w:cs="Times New Roman" w:ascii="Times New Roman" w:hAnsi="Times New Roman"/>
        </w:rPr>
        <w:t>“</w:t>
      </w:r>
      <w:r>
        <w:rPr>
          <w:rFonts w:cs="Roman 10cpi;Times New Roman" w:ascii="Roman 10cpi;Times New Roman" w:hAnsi="Roman 10cpi;Times New Roman"/>
        </w:rPr>
        <w:t>If you</w:t>
      </w:r>
      <w:r>
        <w:rPr>
          <w:rFonts w:cs="Times New Roman" w:ascii="Times New Roman" w:hAnsi="Times New Roman"/>
        </w:rPr>
        <w:t>’</w:t>
      </w:r>
      <w:r>
        <w:rPr>
          <w:rFonts w:cs="Roman 10cpi;Times New Roman" w:ascii="Roman 10cpi;Times New Roman" w:hAnsi="Roman 10cpi;Times New Roman"/>
        </w:rPr>
        <w:t>re long in the money, what do you give up if you wait until Monday?</w:t>
      </w:r>
      <w:r>
        <w:rPr>
          <w:rFonts w:cs="Roman 10cpi;Times New Roman" w:ascii="Roman 10cpi;Times New Roman" w:hAnsi="Roman 10cpi;Times New Roman"/>
        </w:rPr>
        <w:t>,</w:t>
      </w:r>
      <w:r>
        <w:rPr>
          <w:rFonts w:cs="Times New Roman" w:ascii="Times New Roman" w:hAnsi="Times New Roman"/>
        </w:rPr>
        <w:t>”</w:t>
      </w:r>
      <w:r>
        <w:rPr>
          <w:rFonts w:cs="Roman 10cpi;Times New Roman" w:ascii="Roman 10cpi;Times New Roman" w:hAnsi="Roman 10cpi;Times New Roman"/>
        </w:rPr>
        <w:t xml:space="preserve"> one said rhetorically. </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pPr>
      <w:r>
        <w:rPr>
          <w:rFonts w:cs="Roman 10cpi;Times New Roman" w:ascii="Roman 10cpi;Times New Roman" w:hAnsi="Roman 10cpi;Times New Roman"/>
        </w:rPr>
        <w:t>When the balance of the month screamed up $6.50 from the previous day</w:t>
      </w:r>
      <w:r>
        <w:rPr>
          <w:rFonts w:cs="Times New Roman" w:ascii="Times New Roman" w:hAnsi="Times New Roman"/>
        </w:rPr>
        <w:t>’</w:t>
      </w:r>
      <w:r>
        <w:rPr>
          <w:rFonts w:cs="Roman 10cpi;Times New Roman" w:ascii="Roman 10cpi;Times New Roman" w:hAnsi="Roman 10cpi;Times New Roman"/>
        </w:rPr>
        <w:t xml:space="preserve">s high, some expressed shock. </w:t>
      </w:r>
      <w:r>
        <w:rPr>
          <w:rFonts w:cs="Times New Roman" w:ascii="Times New Roman" w:hAnsi="Times New Roman"/>
        </w:rPr>
        <w:t>“</w:t>
      </w:r>
      <w:r>
        <w:rPr>
          <w:rFonts w:cs="Roman 10cpi;Times New Roman" w:ascii="Roman 10cpi;Times New Roman" w:hAnsi="Roman 10cpi;Times New Roman"/>
        </w:rPr>
        <w:t>How much higher can this thing go?</w:t>
      </w:r>
      <w:r>
        <w:rPr>
          <w:rFonts w:cs="Times New Roman" w:ascii="Times New Roman" w:hAnsi="Times New Roman"/>
        </w:rPr>
        <w:t>”</w:t>
      </w:r>
      <w:r>
        <w:rPr>
          <w:rFonts w:cs="Roman 10cpi;Times New Roman" w:ascii="Roman 10cpi;Times New Roman" w:hAnsi="Roman 10cpi;Times New Roman"/>
        </w:rPr>
        <w:t xml:space="preserve"> one player said.</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pPr>
      <w:r>
        <w:rPr>
          <w:rFonts w:cs="Roman 10cpi;Times New Roman" w:ascii="Roman 10cpi;Times New Roman" w:hAnsi="Roman 10cpi;Times New Roman"/>
        </w:rPr>
        <w:t>It didn</w:t>
      </w:r>
      <w:r>
        <w:rPr>
          <w:rFonts w:cs="Times New Roman" w:ascii="Times New Roman" w:hAnsi="Times New Roman"/>
        </w:rPr>
        <w:t>’</w:t>
      </w:r>
      <w:r>
        <w:rPr>
          <w:rFonts w:cs="Roman 10cpi;Times New Roman" w:ascii="Roman 10cpi;Times New Roman" w:hAnsi="Roman 10cpi;Times New Roman"/>
        </w:rPr>
        <w:t>t -- not Friday, anyway. The TradersNews Indexes (TNI) for Cinergy bal mo was $54.54, with a range of $51-$56.50. The bal week printed at $52.13.</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t>The TNI for next-day trades at the Cinergy, AEP and Entergy hubs were $48, $51.07 and $57.78, respectively.</w:t>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pPr>
      <w:r>
        <w:rPr>
          <w:rFonts w:cs="Roman 10cpi;Times New Roman" w:ascii="Roman 10cpi;Times New Roman" w:hAnsi="Roman 10cpi;Times New Roman"/>
        </w:rPr>
        <w:t>For the past several days, Florida and MAPP have proven to be the biggest sinks in the hourly markets. Today</w:t>
      </w:r>
      <w:r>
        <w:rPr>
          <w:rFonts w:cs="Times New Roman" w:ascii="Times New Roman" w:hAnsi="Times New Roman"/>
        </w:rPr>
        <w:t>’</w:t>
      </w:r>
      <w:r>
        <w:rPr>
          <w:rFonts w:cs="Roman 10cpi;Times New Roman" w:ascii="Roman 10cpi;Times New Roman" w:hAnsi="Roman 10cpi;Times New Roman"/>
        </w:rPr>
        <w:t>s influx of cold weather in ECAR is expected to change that scenario.</w:t>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t xml:space="preserve">Although Friday was the coldest day this year throughout much of ECAR, dailies – and hourlies, which reached a high that morning of $85 – stayed relatively low because of the general mildness throughout much of the Eastern Interconnect. </w:t>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pPr>
      <w:r>
        <w:rPr>
          <w:rFonts w:cs="Roman 10cpi;Times New Roman" w:ascii="Roman 10cpi;Times New Roman" w:hAnsi="Roman 10cpi;Times New Roman"/>
        </w:rPr>
        <w:t>If today</w:t>
      </w:r>
      <w:r>
        <w:rPr>
          <w:rFonts w:cs="Times New Roman" w:ascii="Times New Roman" w:hAnsi="Times New Roman"/>
        </w:rPr>
        <w:t>’</w:t>
      </w:r>
      <w:r>
        <w:rPr>
          <w:rFonts w:cs="Roman 10cpi;Times New Roman" w:ascii="Roman 10cpi;Times New Roman" w:hAnsi="Roman 10cpi;Times New Roman"/>
        </w:rPr>
        <w:t xml:space="preserve">s conditions had occurred in December, one trader said, </w:t>
      </w:r>
      <w:r>
        <w:rPr>
          <w:rFonts w:cs="Times New Roman" w:ascii="Times New Roman" w:hAnsi="Times New Roman"/>
        </w:rPr>
        <w:t>“</w:t>
      </w:r>
      <w:r>
        <w:rPr>
          <w:rFonts w:cs="Roman 10cpi;Times New Roman" w:ascii="Roman 10cpi;Times New Roman" w:hAnsi="Roman 10cpi;Times New Roman"/>
        </w:rPr>
        <w:t>hourlies would have hit $145,</w:t>
      </w:r>
      <w:r>
        <w:rPr>
          <w:rFonts w:cs="Times New Roman" w:ascii="Times New Roman" w:hAnsi="Times New Roman"/>
        </w:rPr>
        <w:t>”</w:t>
      </w:r>
      <w:r>
        <w:rPr>
          <w:rFonts w:cs="Roman 10cpi;Times New Roman" w:ascii="Roman 10cpi;Times New Roman" w:hAnsi="Roman 10cpi;Times New Roman"/>
        </w:rPr>
        <w:t xml:space="preserve"> adding,   </w:t>
      </w:r>
      <w:r>
        <w:rPr>
          <w:rFonts w:cs="Times New Roman" w:ascii="Times New Roman" w:hAnsi="Times New Roman"/>
        </w:rPr>
        <w:t>“</w:t>
      </w:r>
      <w:r>
        <w:rPr>
          <w:rFonts w:cs="Roman 10cpi;Times New Roman" w:ascii="Roman 10cpi;Times New Roman" w:hAnsi="Roman 10cpi;Times New Roman"/>
        </w:rPr>
        <w:t>It</w:t>
      </w:r>
      <w:r>
        <w:rPr>
          <w:rFonts w:cs="Times New Roman" w:ascii="Times New Roman" w:hAnsi="Times New Roman"/>
        </w:rPr>
        <w:t>’</w:t>
      </w:r>
      <w:r>
        <w:rPr>
          <w:rFonts w:cs="Roman 10cpi;Times New Roman" w:ascii="Roman 10cpi;Times New Roman" w:hAnsi="Roman 10cpi;Times New Roman"/>
        </w:rPr>
        <w:t>s a `schizy</w:t>
      </w:r>
      <w:r>
        <w:rPr>
          <w:rFonts w:cs="Times New Roman" w:ascii="Times New Roman" w:hAnsi="Times New Roman"/>
        </w:rPr>
        <w:t>’</w:t>
      </w:r>
      <w:r>
        <w:rPr>
          <w:rFonts w:cs="Roman 10cpi;Times New Roman" w:ascii="Roman 10cpi;Times New Roman" w:hAnsi="Roman 10cpi;Times New Roman"/>
        </w:rPr>
        <w:t xml:space="preserve"> month.</w:t>
      </w:r>
      <w:r>
        <w:rPr>
          <w:rFonts w:cs="Times New Roman" w:ascii="Times New Roman" w:hAnsi="Times New Roman"/>
        </w:rPr>
        <w:t>”</w:t>
      </w:r>
      <w:r>
        <w:rPr>
          <w:rFonts w:cs="Roman 10cpi;Times New Roman" w:ascii="Roman 10cpi;Times New Roman" w:hAnsi="Roman 10cpi;Times New Roman"/>
        </w:rPr>
        <w:t xml:space="preserve"> </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pPr>
      <w:r>
        <w:rPr>
          <w:rFonts w:cs="Roman 10cpi;Times New Roman" w:ascii="Roman 10cpi;Times New Roman" w:hAnsi="Roman 10cpi;Times New Roman"/>
        </w:rPr>
        <w:t xml:space="preserve">February inherently poses enough weather challenges for those buying ahead, as ECAR temperatures usually dwell in the 20s the first half of the month – yet the last week or so can reach average temperatures in </w:t>
      </w:r>
      <w:r>
        <w:rPr>
          <w:rFonts w:cs="Roman 10cpi;Times New Roman" w:ascii="Roman 10cpi;Times New Roman" w:hAnsi="Roman 10cpi;Times New Roman"/>
        </w:rPr>
        <w:t xml:space="preserve">the 40s. </w:t>
      </w:r>
      <w:r>
        <w:rPr>
          <w:rFonts w:cs="Roman 10cpi;Times New Roman" w:ascii="Roman 10cpi;Times New Roman" w:hAnsi="Roman 10cpi;Times New Roman"/>
        </w:rPr>
        <w:t>Add that to earlier spring maintenance schedules, as are expected this year, and gas trading three times what it has in years past, and panic trading can result.</w:t>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pPr>
      <w:r>
        <w:rPr>
          <w:rFonts w:cs="Roman 10cpi;Times New Roman" w:ascii="Roman 10cpi;Times New Roman" w:hAnsi="Roman 10cpi;Times New Roman"/>
        </w:rPr>
        <w:t xml:space="preserve">Although $50 put options for March Cinergy moved the previous two days, on </w:t>
      </w:r>
      <w:r>
        <w:rPr>
          <w:rFonts w:cs="Roman 10cpi;Times New Roman" w:ascii="Roman 10cpi;Times New Roman" w:hAnsi="Roman 10cpi;Times New Roman"/>
        </w:rPr>
        <w:t xml:space="preserve">Friday, </w:t>
      </w:r>
      <w:r>
        <w:rPr>
          <w:rFonts w:cs="Roman 10cpi;Times New Roman" w:ascii="Roman 10cpi;Times New Roman" w:hAnsi="Roman 10cpi;Times New Roman"/>
        </w:rPr>
        <w:t>$40 put options sold, showing at least one</w:t>
      </w:r>
      <w:r>
        <w:rPr>
          <w:rFonts w:cs="Roman 10cpi;Times New Roman" w:ascii="Roman 10cpi;Times New Roman" w:hAnsi="Roman 10cpi;Times New Roman"/>
        </w:rPr>
        <w:t xml:space="preserve"> person</w:t>
      </w:r>
      <w:r>
        <w:rPr>
          <w:rFonts w:cs="Times New Roman" w:ascii="Times New Roman" w:hAnsi="Times New Roman"/>
        </w:rPr>
        <w:t>’</w:t>
      </w:r>
      <w:r>
        <w:rPr>
          <w:rFonts w:cs="Roman 10cpi;Times New Roman" w:ascii="Roman 10cpi;Times New Roman" w:hAnsi="Roman 10cpi;Times New Roman"/>
        </w:rPr>
        <w:t>s gamble that the month will come off. The TNI for Cinergy March was $50, on thin trading.</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pPr>
      <w:r>
        <w:rPr>
          <w:rFonts w:cs="Times New Roman" w:ascii="Times New Roman" w:hAnsi="Times New Roman"/>
        </w:rPr>
        <w:t>“</w:t>
      </w:r>
      <w:r>
        <w:rPr>
          <w:rFonts w:cs="Roman 10cpi;Times New Roman" w:ascii="Roman 10cpi;Times New Roman" w:hAnsi="Roman 10cpi;Times New Roman"/>
        </w:rPr>
        <w:t>It only costs $2,900 to hype the market down,</w:t>
      </w:r>
      <w:r>
        <w:rPr>
          <w:rFonts w:cs="Times New Roman" w:ascii="Times New Roman" w:hAnsi="Times New Roman"/>
        </w:rPr>
        <w:t>”</w:t>
      </w:r>
      <w:r>
        <w:rPr>
          <w:rFonts w:cs="Roman 10cpi;Times New Roman" w:ascii="Roman 10cpi;Times New Roman" w:hAnsi="Roman 10cpi;Times New Roman"/>
        </w:rPr>
        <w:t xml:space="preserve"> a trader remarked, referring to the cost of such an option used to signal market players.</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t xml:space="preserve">Units coming up and struggling to come back this weekend near the Cinergy hub had some players at the ready, scanning weather forecasts more closely than usual. And with no major weather forecasters in agreement over ECAR for the next week, many were frustrated further. </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ind w:hanging="0" w:end="0"/>
        <w:rPr>
          <w:rFonts w:ascii="Roman 10cpi;Times New Roman" w:hAnsi="Roman 10cpi;Times New Roman" w:cs="Roman 10cpi;Times New Roman"/>
        </w:rPr>
      </w:pPr>
      <w:r>
        <w:rPr>
          <w:rFonts w:cs="Roman 10cpi;Times New Roman" w:ascii="Roman 10cpi;Times New Roman" w:hAnsi="Roman 10cpi;Times New Roman"/>
        </w:rPr>
        <w:t>Outages were suspected in the VaCar area; other traders said they saw a large sink elsewhere in SERC. TVA dailies traded as high as $58.</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2"/>
        <w:rPr/>
      </w:pPr>
      <w:r>
        <w:rPr/>
        <w:t>Early during Friday</w:t>
      </w:r>
      <w:r>
        <w:rPr>
          <w:rFonts w:cs="Times New Roman" w:ascii="Times New Roman" w:hAnsi="Times New Roman"/>
        </w:rPr>
        <w:t>’</w:t>
      </w:r>
      <w:r>
        <w:rPr/>
        <w:t>s trading, the entire energy complex moved up, and the initial drop of the NYMEX Henry Hub prompt-month futures contract corrected once crude oil pushed more than $30/barrel.</w:t>
      </w:r>
    </w:p>
    <w:p>
      <w:pPr>
        <w:pStyle w:val="BodyText2"/>
        <w:rPr/>
      </w:pPr>
      <w:r>
        <w:rPr/>
      </w:r>
    </w:p>
    <w:p>
      <w:pPr>
        <w:pStyle w:val="BodyText2"/>
        <w:rPr/>
      </w:pPr>
      <w:r>
        <w:rPr/>
        <w:t xml:space="preserve">February natural gas cash prices had a knee-jerk reaction to forecasts for colder weather, spiking almost $1 compared to Thursday. Henry Hub cash traded between $6.51-$6.63, up 76-77c from Thursday’s range of $5.75-$5.86. </w:t>
      </w:r>
    </w:p>
    <w:p>
      <w:pPr>
        <w:pStyle w:val="Normal"/>
        <w:ind w:end="2880"/>
        <w:rPr>
          <w:sz w:val="20"/>
        </w:rPr>
      </w:pPr>
      <w:r>
        <w:rPr>
          <w:sz w:val="20"/>
        </w:rPr>
      </w:r>
    </w:p>
    <w:p>
      <w:pPr>
        <w:pStyle w:val="Normal"/>
        <w:ind w:end="2880"/>
        <w:rPr>
          <w:sz w:val="20"/>
        </w:rPr>
      </w:pPr>
      <w:r>
        <w:rPr>
          <w:sz w:val="20"/>
        </w:rPr>
        <w:t>“</w:t>
      </w:r>
      <w:r>
        <w:rPr>
          <w:sz w:val="20"/>
        </w:rPr>
        <w:t>What we’ve seen is some short-covering over the last couple of days,” one trader said. “If this keeps up, we could have less than one trillion cubic feet in storage by the first week of March.”</w:t>
      </w:r>
    </w:p>
    <w:p>
      <w:pPr>
        <w:pStyle w:val="Normal"/>
        <w:ind w:end="2880"/>
        <w:rPr>
          <w:rFonts w:ascii="Roman 10cpi;Times New Roman" w:hAnsi="Roman 10cpi;Times New Roman" w:cs="Roman 10cpi;Times New Roman"/>
          <w:sz w:val="20"/>
        </w:rPr>
      </w:pPr>
      <w:r>
        <w:rPr>
          <w:rFonts w:cs="Roman 10cpi;Times New Roman" w:ascii="Roman 10cpi;Times New Roman" w:hAnsi="Roman 10cpi;Times New Roman"/>
          <w:sz w:val="20"/>
        </w:rPr>
      </w:r>
    </w:p>
    <w:p>
      <w:pPr>
        <w:pStyle w:val="BodyText2"/>
        <w:rPr/>
      </w:pPr>
      <w:r>
        <w:rPr>
          <w:rFonts w:eastAsia="Roman 10cpi;Times New Roman"/>
        </w:rPr>
        <w:t xml:space="preserve">    </w:t>
      </w:r>
      <w:r>
        <w:rPr/>
        <w:t xml:space="preserve">&lt;I&gt;Comments? E-mail &lt;a href=mailto:bobette.riner@ipgdirect.com&gt;Bobette Riner&lt;/a&gt;, or call her at 713-647-8690. </w:t>
      </w:r>
    </w:p>
    <w:p>
      <w:pPr>
        <w:pStyle w:val="BodyText2"/>
        <w:rPr/>
      </w:pPr>
      <w:r>
        <w:rPr/>
        <w:t>&lt;/I&gt;</w:t>
      </w:r>
    </w:p>
    <w:p>
      <w:pPr>
        <w:pStyle w:val="BodyText2"/>
        <w:rPr>
          <w:rFonts w:eastAsia="Arial Unicode MS;Tahoma" w:cs="Arial Unicode MS;Tahoma"/>
        </w:rPr>
      </w:pPr>
      <w:r>
        <w:rPr/>
        <w:t>&lt;a href="</w:t>
      </w:r>
      <w:hyperlink r:id="rId2">
        <w:r>
          <w:rPr>
            <w:rStyle w:val="Hyperlink"/>
          </w:rPr>
          <w:t>http://www.tradersnewsenergy.com</w:t>
        </w:r>
      </w:hyperlink>
      <w:r>
        <w:rPr/>
        <w:t>" target="new"&gt;&lt;I&gt;TradersNews Energy&lt;/I&gt;&lt;/a&gt;™ is a service of Internet Publishing Group, Inc.</w:t>
      </w:r>
    </w:p>
    <w:p>
      <w:pPr>
        <w:pStyle w:val="BodyText2"/>
        <w:rPr/>
      </w:pPr>
      <w:r>
        <w:rPr/>
        <w:b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Roman 10cpi">
    <w:altName w:val="Times New Roman"/>
    <w:charset w:val="00" w:characterSet="windows-1252"/>
    <w:family w:val="roma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GregBaber">
    <w:name w:val="Greg Baber"/>
    <w:basedOn w:val="DefaultParagraphFont"/>
    <w:qFormat/>
    <w:rPr>
      <w:rFonts w:ascii="Arial" w:hAnsi="Arial" w:cs="Arial"/>
      <w:color w:val="000000"/>
      <w:sz w:val="20"/>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Roman 10cpi;Times New Roman" w:hAnsi="Roman 10cpi;Times New Roman" w:cs="Roman 10cpi;Times New Roman"/>
      <w:sz w:val="20"/>
    </w:rPr>
  </w:style>
  <w:style w:type="paragraph" w:styleId="BodyTextIndent">
    <w:name w:val="Body Text Indent"/>
    <w:basedOn w:val="Normal"/>
    <w:pPr>
      <w:ind w:firstLine="720" w:start="0" w:end="0"/>
    </w:pPr>
    <w:rPr>
      <w:rFonts w:ascii="Arial" w:hAnsi="Arial" w:cs="Arial"/>
    </w:rPr>
  </w:style>
  <w:style w:type="paragraph" w:styleId="BodyTextIndent2">
    <w:name w:val="Body Text Indent 2"/>
    <w:basedOn w:val="Normal"/>
    <w:qFormat/>
    <w:pPr>
      <w:ind w:firstLine="720" w:start="0" w:end="0"/>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energy.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2001-02-02T21:26:00Z</dcterms:created>
  <dc:creator>Greg Baber</dc:creator>
  <dc:description/>
  <dc:language>en-CA</dc:language>
  <cp:lastModifiedBy>bobette riner</cp:lastModifiedBy>
  <cp:lastPrinted>2001-02-01T16:45:00Z</cp:lastPrinted>
  <dcterms:modified xsi:type="dcterms:W3CDTF">2001-02-02T22:44:00Z</dcterms:modified>
  <cp:revision>16</cp:revision>
  <dc:subject/>
  <dc:title>TradersNews Market Commentary: Cinergy Players Feed on Maintenance Season</dc:title>
</cp:coreProperties>
</file>