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rPr>
        <w:t>TradersNews Market Commentary: Monday Hourlies Seemingly Flat to Dailies as Weather, Gas Drop</w:t>
      </w:r>
    </w:p>
    <w:p>
      <w:pPr>
        <w:pStyle w:val="Normal"/>
        <w:rPr>
          <w:rFonts w:ascii="Roman 10cpi;Times New Roman" w:hAnsi="Roman 10cpi;Times New Roman" w:cs="Roman 10cpi;Times New Roman"/>
          <w:sz w:val="20"/>
        </w:rPr>
      </w:pPr>
      <w:r>
        <w:rPr>
          <w:rFonts w:cs="Roman 10cpi;Times New Roman" w:ascii="Roman 10cpi;Times New Roman" w:hAnsi="Roman 10cpi;Times New Roman"/>
          <w:sz w:val="20"/>
        </w:rPr>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By Bobette Riner,</w:t>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Ellen Clardy, Ph.D. and</w:t>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Suzanna Strangmeier</w:t>
      </w:r>
    </w:p>
    <w:p>
      <w:pPr>
        <w:pStyle w:val="Normal"/>
        <w:rPr>
          <w:rFonts w:ascii="Roman 10cpi;Times New Roman" w:hAnsi="Roman 10cpi;Times New Roman" w:cs="Roman 10cpi;Times New Roman"/>
          <w:sz w:val="20"/>
        </w:rPr>
      </w:pPr>
      <w:r>
        <w:rPr>
          <w:rFonts w:eastAsia="Roman 10cpi;Times New Roman" w:cs="Roman 10cpi;Times New Roman" w:ascii="Roman 10cpi;Times New Roman" w:hAnsi="Roman 10cpi;Times New Roman"/>
          <w:sz w:val="20"/>
        </w:rPr>
        <w:t xml:space="preserve">    </w:t>
      </w:r>
      <w:r>
        <w:rPr>
          <w:rFonts w:cs="Roman 10cpi;Times New Roman" w:ascii="Roman 10cpi;Times New Roman" w:hAnsi="Roman 10cpi;Times New Roman"/>
          <w:sz w:val="20"/>
        </w:rPr>
        <w:t>TradersNews Power Markets Analysts</w:t>
      </w:r>
    </w:p>
    <w:p>
      <w:pPr>
        <w:pStyle w:val="Normal"/>
        <w:rPr>
          <w:rFonts w:ascii="Roman 10cpi;Times New Roman" w:hAnsi="Roman 10cpi;Times New Roman" w:cs="Roman 10cpi;Times New Roman"/>
          <w:sz w:val="20"/>
        </w:rPr>
      </w:pPr>
      <w:r>
        <w:rPr>
          <w:rFonts w:cs="Roman 10cpi;Times New Roman" w:ascii="Roman 10cpi;Times New Roman" w:hAnsi="Roman 10cpi;Times New Roman"/>
          <w:sz w:val="20"/>
        </w:rPr>
      </w:r>
    </w:p>
    <w:p>
      <w:pPr>
        <w:pStyle w:val="BodyTextIndent2"/>
        <w:rPr/>
      </w:pPr>
      <w:r>
        <w:rPr>
          <w:rFonts w:eastAsia="Roman 10cpi;Times New Roman" w:cs="Roman 10cpi;Times New Roman" w:ascii="Roman 10cpi;Times New Roman" w:hAnsi="Roman 10cpi;Times New Roman"/>
        </w:rPr>
        <w:t xml:space="preserve">   </w:t>
      </w:r>
      <w:r>
        <w:rPr>
          <w:rFonts w:cs="Roman 10cpi;Times New Roman" w:ascii="Roman 10cpi;Times New Roman" w:hAnsi="Roman 10cpi;Times New Roman"/>
        </w:rPr>
        <w:t>HOUSTON -- If the bulk of Monday</w:t>
      </w:r>
      <w:r>
        <w:rPr>
          <w:rFonts w:cs="Times New Roman" w:ascii="Times New Roman" w:hAnsi="Times New Roman"/>
        </w:rPr>
        <w:t>’</w:t>
      </w:r>
      <w:r>
        <w:rPr>
          <w:rFonts w:cs="Roman 10cpi;Times New Roman" w:ascii="Roman 10cpi;Times New Roman" w:hAnsi="Roman 10cpi;Times New Roman"/>
        </w:rPr>
        <w:t>s hourly peak trades for &lt;B&gt;Cinergy&lt;B/&gt; are any indication, today</w:t>
      </w:r>
      <w:r>
        <w:rPr>
          <w:rFonts w:cs="Times New Roman" w:ascii="Times New Roman" w:hAnsi="Times New Roman"/>
        </w:rPr>
        <w:t>’</w:t>
      </w:r>
      <w:r>
        <w:rPr>
          <w:rFonts w:cs="Roman 10cpi;Times New Roman" w:ascii="Roman 10cpi;Times New Roman" w:hAnsi="Roman 10cpi;Times New Roman"/>
        </w:rPr>
        <w:t xml:space="preserve">s hourly market likely will be flat to the dailies. The TradersNews Cinergy Index (TNI) for Jan. 30 printed at $26.84; most hourly deals today have kept mainly above $23. </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rPr/>
      </w:pPr>
      <w:r>
        <w:rPr>
          <w:rFonts w:cs="Roman 10cpi;Times New Roman" w:ascii="Roman 10cpi;Times New Roman" w:hAnsi="Roman 10cpi;Times New Roman"/>
        </w:rPr>
        <w:t>Some utilities gauged ECAR</w:t>
      </w:r>
      <w:r>
        <w:rPr>
          <w:rFonts w:cs="Times New Roman" w:ascii="Times New Roman" w:hAnsi="Times New Roman"/>
        </w:rPr>
        <w:t>’</w:t>
      </w:r>
      <w:r>
        <w:rPr>
          <w:rFonts w:cs="Roman 10cpi;Times New Roman" w:ascii="Roman 10cpi;Times New Roman" w:hAnsi="Roman 10cpi;Times New Roman"/>
        </w:rPr>
        <w:t>s fat generation and the relatively hefty hourly prices the past couple weekdays and decided to save take their power to the hourly markets.</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rPr/>
      </w:pPr>
      <w:r>
        <w:rPr>
          <w:rFonts w:cs="Roman 10cpi;Times New Roman" w:ascii="Roman 10cpi;Times New Roman" w:hAnsi="Roman 10cpi;Times New Roman"/>
        </w:rPr>
        <w:t xml:space="preserve">Dailies in &lt;B&gt;northern ECAR&lt;/B&gt; and Cinergy saw similar ranges – from the mid $20s to the low $30s – with highs done early. </w:t>
      </w:r>
      <w:r>
        <w:rPr>
          <w:rFonts w:cs="Times New Roman" w:ascii="Times New Roman" w:hAnsi="Times New Roman"/>
        </w:rPr>
        <w:t>A bid at $34 Cinergy was seen initially, with no takers. Put options were exercised for $50.</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The expected warm weather this week and throughout the first 10 days of February turned out to be warmer than anticipated, which took the air out of the prompt month at Cinergy and &lt;B&gt;Entergy&lt;/B&gt;.</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A sliding gas market provided a tertiary reason. Henry Hub next-day cash prices came off 60c, to $6.293. The prompt-month futures contract cascaded down 96.3c. With many trading floors long in gas, the result is a dance in balancing commodities.</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Most are long in gas; it’s ticking down and people are starting to puke it out,” one Eastern Interconnect trader said. “I’d be a better [power] buyer than a seller,” one trader said. “Being long in these constant tick-downs is pretty frustrating.” </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Although he and other traders noted that many players are “sitting on their hands,” waiting to see the move the market takes, February Cinergy outright traded just under 3,000 MW today.</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Because some had thought the prompt month was overvalued, today’s levels may have been more acceptable. Part of the earlier premium may have come from generator’s requirements throughout ECAR to comply with emissions regulations. Spring maintenance therefore may begin earlier than normal, in order to accommodate installation of catalytic converters, and thus requiring additional use of more costly gas-fired peaking plants to serve loads during the work.</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Today, the margin widened between Cinergy and Entergy prompt months, with the premium at the latter: The spread was about $6 between the two points, as compared with the previous day’s, which ranged between $4 and $4.50.</w:t>
      </w:r>
    </w:p>
    <w:p>
      <w:pPr>
        <w:pStyle w:val="BodyTextIndent2"/>
        <w:rPr>
          <w:rFonts w:ascii="Times New Roman" w:hAnsi="Times New Roman" w:cs="Times New Roman"/>
        </w:rPr>
      </w:pPr>
      <w:r>
        <w:rPr>
          <w:rFonts w:cs="Times New Roman" w:ascii="Times New Roman" w:hAnsi="Times New Roman"/>
        </w:rPr>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t>Dailies in &lt;B&gt;Entergy&lt;/B&gt; fell off to the low-to-mid $30s, after early trades at $40. The Entergy TNI  moved down more than $8, to $35.18.</w:t>
      </w:r>
    </w:p>
    <w:p>
      <w:pPr>
        <w:pStyle w:val="BodyTextIndent2"/>
        <w:rPr>
          <w:rFonts w:ascii="Roman 10cpi;Times New Roman" w:hAnsi="Roman 10cpi;Times New Roman" w:cs="Roman 10cpi;Times New Roman"/>
        </w:rPr>
      </w:pPr>
      <w:r>
        <w:rPr>
          <w:rFonts w:cs="Roman 10cpi;Times New Roman" w:ascii="Roman 10cpi;Times New Roman" w:hAnsi="Roman 10cpi;Times New Roman"/>
        </w:rPr>
      </w:r>
    </w:p>
    <w:p>
      <w:pPr>
        <w:pStyle w:val="BodyTextIndent2"/>
        <w:rPr/>
      </w:pPr>
      <w:r>
        <w:rPr>
          <w:rFonts w:cs="Times New Roman" w:ascii="Times New Roman" w:hAnsi="Times New Roman"/>
        </w:rPr>
        <w:t>“</w:t>
      </w:r>
      <w:r>
        <w:rPr>
          <w:rFonts w:cs="Roman 10cpi;Times New Roman" w:ascii="Roman 10cpi;Times New Roman" w:hAnsi="Roman 10cpi;Times New Roman"/>
        </w:rPr>
        <w:t>There is no load anywhere,</w:t>
      </w:r>
      <w:r>
        <w:rPr>
          <w:rFonts w:cs="Times New Roman" w:ascii="Times New Roman" w:hAnsi="Times New Roman"/>
        </w:rPr>
        <w:t>”</w:t>
      </w:r>
      <w:r>
        <w:rPr>
          <w:rFonts w:cs="Roman 10cpi;Times New Roman" w:ascii="Roman 10cpi;Times New Roman" w:hAnsi="Roman 10cpi;Times New Roman"/>
        </w:rPr>
        <w:t xml:space="preserve"> one player said. </w:t>
      </w:r>
      <w:r>
        <w:rPr>
          <w:rFonts w:cs="Times New Roman" w:ascii="Times New Roman" w:hAnsi="Times New Roman"/>
        </w:rPr>
        <w:t>“</w:t>
      </w:r>
      <w:r>
        <w:rPr>
          <w:rFonts w:cs="Roman 10cpi;Times New Roman" w:ascii="Roman 10cpi;Times New Roman" w:hAnsi="Roman 10cpi;Times New Roman"/>
        </w:rPr>
        <w:t xml:space="preserve">People were stepping up early to buy and unloaded those with length early, </w:t>
      </w:r>
      <w:r>
        <w:rPr>
          <w:rFonts w:cs="Roman 10cpi;Times New Roman" w:ascii="Roman 10cpi;Times New Roman" w:hAnsi="Roman 10cpi;Times New Roman"/>
        </w:rPr>
        <w:t>thinking</w:t>
      </w:r>
      <w:r>
        <w:rPr>
          <w:rFonts w:cs="Roman 10cpi;Times New Roman" w:ascii="Roman 10cpi;Times New Roman" w:hAnsi="Roman 10cpi;Times New Roman"/>
        </w:rPr>
        <w:t xml:space="preserve"> that was the bottom </w:t>
      </w:r>
      <w:r>
        <w:rPr>
          <w:rFonts w:cs="Roman 10cpi;Times New Roman" w:ascii="Roman 10cpi;Times New Roman" w:hAnsi="Roman 10cpi;Times New Roman"/>
        </w:rPr>
        <w:t>and</w:t>
      </w:r>
      <w:r>
        <w:rPr>
          <w:rFonts w:cs="Roman 10cpi;Times New Roman" w:ascii="Roman 10cpi;Times New Roman" w:hAnsi="Roman 10cpi;Times New Roman"/>
        </w:rPr>
        <w:t xml:space="preserve"> it wasn</w:t>
      </w:r>
      <w:r>
        <w:rPr>
          <w:rFonts w:cs="Times New Roman" w:ascii="Times New Roman" w:hAnsi="Times New Roman"/>
        </w:rPr>
        <w:t>’</w:t>
      </w:r>
      <w:r>
        <w:rPr>
          <w:rFonts w:cs="Roman 10cpi;Times New Roman" w:ascii="Roman 10cpi;Times New Roman" w:hAnsi="Roman 10cpi;Times New Roman"/>
        </w:rPr>
        <w:t>t,</w:t>
      </w:r>
      <w:r>
        <w:rPr>
          <w:rFonts w:cs="Times New Roman" w:ascii="Times New Roman" w:hAnsi="Times New Roman"/>
        </w:rPr>
        <w:t>”</w:t>
      </w:r>
      <w:r>
        <w:rPr>
          <w:rFonts w:cs="Roman 10cpi;Times New Roman" w:ascii="Roman 10cpi;Times New Roman" w:hAnsi="Roman 10cpi;Times New Roman"/>
        </w:rPr>
        <w:t xml:space="preserve"> he added.</w:t>
      </w:r>
    </w:p>
    <w:p>
      <w:pPr>
        <w:pStyle w:val="BodyTextIndent2"/>
        <w:rPr>
          <w:rFonts w:ascii="Roman 10cpi;Times New Roman" w:hAnsi="Roman 10cpi;Times New Roman" w:cs="Roman 10cpi;Times New Roman"/>
          <w:b/>
          <w:bCs/>
          <w:i/>
          <w:i/>
          <w:iCs/>
        </w:rPr>
      </w:pPr>
      <w:r>
        <w:rPr>
          <w:rFonts w:cs="Roman 10cpi;Times New Roman" w:ascii="Roman 10cpi;Times New Roman" w:hAnsi="Roman 10cpi;Times New Roman"/>
          <w:b/>
          <w:bCs/>
          <w:i/>
          <w:iCs/>
        </w:rPr>
      </w:r>
    </w:p>
    <w:p>
      <w:pPr>
        <w:pStyle w:val="BodyText2"/>
        <w:rPr/>
      </w:pPr>
      <w:r>
        <w:rPr>
          <w:rFonts w:eastAsia="Roman 10cpi;Times New Roman"/>
        </w:rPr>
        <w:t xml:space="preserve">    </w:t>
      </w:r>
      <w:r>
        <w:rPr/>
        <w:t>&lt;I&gt;Comments? E-mail &lt;a href=mailto:bobette.riner@ipgdirect.com&gt;Bobette Riner&lt;/a&gt;, or call her at 713-647-8690. E-mail &lt;a href=mailto:ellen.clardy@ipgdirect.com&gt;Ellen Clardy&lt;/a&gt;, or call her at 713-647-6603. E-mail &lt;a href=mailto:suzanna.strangmeier@ipgdirect.com&gt;Suzanna Strangmeier&lt;/a&gt;, or call her at 713-647-7325.</w:t>
        <w:br/>
      </w:r>
    </w:p>
    <w:p>
      <w:pPr>
        <w:pStyle w:val="BodyText2"/>
        <w:rPr/>
      </w:pPr>
      <w:r>
        <w:rPr/>
        <w:t>&lt;/I&gt;</w:t>
      </w:r>
    </w:p>
    <w:p>
      <w:pPr>
        <w:pStyle w:val="BodyText2"/>
        <w:rPr>
          <w:rFonts w:eastAsia="Arial Unicode MS" w:cs="Arial Unicode MS"/>
        </w:rPr>
      </w:pPr>
      <w:r>
        <w:rPr/>
        <w:t>&lt;a href="</w:t>
      </w:r>
      <w:hyperlink r:id="rId2">
        <w:r>
          <w:rPr>
            <w:rStyle w:val="Hyperlink"/>
          </w:rPr>
          <w:t>http://www.tradersnewsenergy.com</w:t>
        </w:r>
      </w:hyperlink>
      <w:r>
        <w:rPr/>
        <w:t>" target="new"&gt;&lt;I&gt;TradersNews Energy&lt;/I&gt;&lt;/a&gt;™ is a service of Internet Publishing Group, Inc.</w:t>
      </w:r>
    </w:p>
    <w:p>
      <w:pPr>
        <w:pStyle w:val="BodyText2"/>
        <w:rPr/>
      </w:pPr>
      <w:r>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Roman 10cpi">
    <w:altName w:val="Times New Roman"/>
    <w:charset w:val="00" w:characterSet="windows-1252"/>
    <w:family w:val="roma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GregBaber">
    <w:name w:val="Greg Baber"/>
    <w:basedOn w:val="DefaultParagraphFont"/>
    <w:qFormat/>
    <w:rPr>
      <w:rFonts w:ascii="Arial" w:hAnsi="Arial" w:cs="Arial"/>
      <w:color w:val="000000"/>
      <w:sz w:val="20"/>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Roman 10cpi;Times New Roman" w:hAnsi="Roman 10cpi;Times New Roman" w:cs="Roman 10cpi;Times New Roman"/>
      <w:sz w:val="20"/>
    </w:rPr>
  </w:style>
  <w:style w:type="paragraph" w:styleId="BodyTextIndent">
    <w:name w:val="Body Text Indent"/>
    <w:basedOn w:val="Normal"/>
    <w:pPr>
      <w:ind w:firstLine="720" w:start="0" w:end="0"/>
    </w:pPr>
    <w:rPr>
      <w:rFonts w:ascii="Arial" w:hAnsi="Arial" w:cs="Arial"/>
    </w:rPr>
  </w:style>
  <w:style w:type="paragraph" w:styleId="BodyTextIndent2">
    <w:name w:val="Body Text Indent 2"/>
    <w:basedOn w:val="Normal"/>
    <w:qFormat/>
    <w:pPr>
      <w:ind w:firstLine="720" w:start="0" w:end="0"/>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energy.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2001-01-29T15:24:00Z</dcterms:created>
  <dc:creator>Greg Baber</dc:creator>
  <dc:description/>
  <dc:language>en-CA</dc:language>
  <cp:lastModifiedBy>bobette riner</cp:lastModifiedBy>
  <cp:lastPrinted>2001-01-29T16:10:00Z</cp:lastPrinted>
  <dcterms:modified xsi:type="dcterms:W3CDTF">2001-01-29T19:53:00Z</dcterms:modified>
  <cp:revision>19</cp:revision>
  <dc:subject/>
  <dc:title>TradersNews Market Commentary: Cinergy Players Feed on Maintenance Season</dc:title>
</cp:coreProperties>
</file>