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6"/>
        </w:rPr>
      </w:pPr>
      <w:r>
        <w:rPr>
          <w:b/>
          <w:sz w:val="36"/>
        </w:rPr>
        <w:t>Distributed Generation Issues</w:t>
      </w:r>
    </w:p>
    <w:p>
      <w:pPr>
        <w:pStyle w:val="Normal"/>
        <w:jc w:val="center"/>
        <w:rPr>
          <w:b/>
          <w:sz w:val="28"/>
          <w:u w:val="single"/>
        </w:rPr>
      </w:pPr>
      <w:r>
        <w:rPr>
          <w:b/>
          <w:sz w:val="28"/>
          <w:u w:val="single"/>
        </w:rPr>
      </w:r>
    </w:p>
    <w:p>
      <w:pPr>
        <w:pStyle w:val="Normal"/>
        <w:jc w:val="center"/>
        <w:rPr>
          <w:b/>
          <w:sz w:val="28"/>
          <w:u w:val="single"/>
        </w:rPr>
      </w:pPr>
      <w:r>
        <w:rPr>
          <w:b/>
          <w:sz w:val="28"/>
          <w:u w:val="single"/>
        </w:rPr>
      </w:r>
    </w:p>
    <w:p>
      <w:pPr>
        <w:pStyle w:val="Normal"/>
        <w:jc w:val="center"/>
        <w:rPr>
          <w:b/>
          <w:sz w:val="28"/>
          <w:u w:val="single"/>
        </w:rPr>
      </w:pPr>
      <w:r>
        <w:rPr>
          <w:b/>
          <w:sz w:val="28"/>
          <w:u w:val="single"/>
        </w:rPr>
      </w:r>
    </w:p>
    <w:p>
      <w:pPr>
        <w:pStyle w:val="Heading4"/>
        <w:ind w:hanging="0" w:start="5760" w:end="0"/>
        <w:jc w:val="start"/>
        <w:rPr/>
      </w:pPr>
      <w:r>
        <w:rPr/>
        <w:t>Tom Hoatson</w:t>
      </w:r>
    </w:p>
    <w:p>
      <w:pPr>
        <w:sectPr>
          <w:footerReference w:type="default" r:id="rId2"/>
          <w:type w:val="nextPage"/>
          <w:pgSz w:w="12240" w:h="15840"/>
          <w:pgMar w:left="1800" w:right="1800" w:gutter="0" w:header="0" w:top="1440" w:footer="720" w:bottom="1440"/>
          <w:pgNumType w:fmt="decimal"/>
          <w:formProt w:val="false"/>
          <w:vAlign w:val="center"/>
          <w:textDirection w:val="lrTb"/>
          <w:docGrid w:type="default" w:linePitch="360" w:charSpace="0"/>
        </w:sectPr>
        <w:pStyle w:val="Heading5"/>
        <w:rPr/>
      </w:pPr>
      <w:r>
        <w:rPr/>
        <w:t>December 6, 1999</w:t>
      </w:r>
    </w:p>
    <w:p>
      <w:pPr>
        <w:pStyle w:val="Normal"/>
        <w:jc w:val="end"/>
        <w:rPr>
          <w:b/>
          <w:sz w:val="28"/>
        </w:rPr>
      </w:pPr>
      <w:r>
        <w:rPr>
          <w:b/>
          <w:sz w:val="28"/>
        </w:rPr>
      </w:r>
    </w:p>
    <w:p>
      <w:pPr>
        <w:pStyle w:val="Heading3"/>
        <w:ind w:hanging="0" w:start="0"/>
        <w:rPr/>
      </w:pPr>
      <w:r>
        <w:rPr/>
        <w:t>Distributed Generation Issues</w:t>
      </w:r>
    </w:p>
    <w:p>
      <w:pPr>
        <w:pStyle w:val="Normal"/>
        <w:rPr/>
      </w:pPr>
      <w:r>
        <w:rPr/>
      </w:r>
    </w:p>
    <w:p>
      <w:pPr>
        <w:pStyle w:val="Normal"/>
        <w:rPr/>
      </w:pPr>
      <w:r>
        <w:rPr/>
      </w:r>
    </w:p>
    <w:p>
      <w:pPr>
        <w:pStyle w:val="Heading2"/>
        <w:numPr>
          <w:ilvl w:val="0"/>
          <w:numId w:val="8"/>
        </w:numPr>
        <w:ind w:hanging="0" w:start="0"/>
        <w:rPr>
          <w:sz w:val="24"/>
        </w:rPr>
      </w:pPr>
      <w:r>
        <w:rPr>
          <w:sz w:val="24"/>
        </w:rPr>
        <w:t>Introduction</w:t>
      </w:r>
    </w:p>
    <w:p>
      <w:pPr>
        <w:pStyle w:val="Normal"/>
        <w:rPr>
          <w:sz w:val="24"/>
        </w:rPr>
      </w:pPr>
      <w:r>
        <w:rPr>
          <w:sz w:val="24"/>
        </w:rPr>
      </w:r>
    </w:p>
    <w:p>
      <w:pPr>
        <w:pStyle w:val="Normal"/>
        <w:spacing w:lineRule="auto" w:line="360"/>
        <w:rPr/>
      </w:pPr>
      <w:r>
        <w:rPr/>
        <w:t xml:space="preserve">Technological advances, lower capital costs, increased efficiency, and the deregulation of the electric industry have all combined to create a renewed interest in distributed generation. This renewed interest in  distributed generation can only be described as going “back-to-the-future”.  On October 21, 1879 Thomas Edison invented the first electric light bulb, creating the electric industry that would impact the world on a scale not experienced since (except, as history may show, the PC).  One year later on December 17, 1880, Edison organized the </w:t>
      </w:r>
      <w:r>
        <w:rPr>
          <w:i/>
        </w:rPr>
        <w:t>Edison Electric Illuminating Company of New York</w:t>
      </w:r>
      <w:r>
        <w:rPr/>
        <w:t xml:space="preserve"> to construct generating stations in New York City, including the first central station located on Pearl Street in Manhattan.  In November 1881, Edison organized the </w:t>
      </w:r>
      <w:r>
        <w:rPr>
          <w:i/>
        </w:rPr>
        <w:t>Edison Company for Isolated Lighting</w:t>
      </w:r>
      <w:r>
        <w:rPr/>
        <w:t xml:space="preserve"> to sell small generating plants for the lighting of individual homes, factories, and businesses.  This was the creation of the “distributed generation” industry.  (These companies were eventually consolidated into the company now known as General Electric).</w:t>
      </w:r>
    </w:p>
    <w:p>
      <w:pPr>
        <w:pStyle w:val="Normal"/>
        <w:rPr/>
      </w:pPr>
      <w:r>
        <w:rPr/>
      </w:r>
    </w:p>
    <w:p>
      <w:pPr>
        <w:pStyle w:val="Normal"/>
        <w:spacing w:lineRule="auto" w:line="360"/>
        <w:rPr/>
      </w:pPr>
      <w:r>
        <w:rPr/>
        <w:t>In response to the renewed interest in distributed generation, state regulators throughout the country have commenced rulemaking proceedings to create distributed generation interconnect standards and regulations (see Appendix A).  As these proceedings go forward it is necessary that Enron develop positions on the issues that are being raised in these proceedings.  The purpose of this paper is to:</w:t>
      </w:r>
    </w:p>
    <w:p>
      <w:pPr>
        <w:pStyle w:val="Normal"/>
        <w:rPr/>
      </w:pPr>
      <w:r>
        <w:rPr/>
      </w:r>
    </w:p>
    <w:p>
      <w:pPr>
        <w:pStyle w:val="Normal"/>
        <w:numPr>
          <w:ilvl w:val="0"/>
          <w:numId w:val="2"/>
        </w:numPr>
        <w:tabs>
          <w:tab w:val="clear" w:pos="720"/>
          <w:tab w:val="left" w:pos="2160" w:leader="none"/>
        </w:tabs>
        <w:spacing w:lineRule="auto" w:line="360"/>
        <w:ind w:hanging="360" w:start="2160" w:end="0"/>
        <w:rPr/>
      </w:pPr>
      <w:r>
        <w:rPr/>
        <w:t>Define the key issues important to Enron,</w:t>
      </w:r>
    </w:p>
    <w:p>
      <w:pPr>
        <w:pStyle w:val="Normal"/>
        <w:numPr>
          <w:ilvl w:val="0"/>
          <w:numId w:val="2"/>
        </w:numPr>
        <w:tabs>
          <w:tab w:val="clear" w:pos="720"/>
          <w:tab w:val="left" w:pos="2160" w:leader="none"/>
        </w:tabs>
        <w:spacing w:lineRule="auto" w:line="360"/>
        <w:ind w:hanging="360" w:start="2160" w:end="0"/>
        <w:rPr/>
      </w:pPr>
      <w:r>
        <w:rPr/>
        <w:t>Discussion of these issues, and</w:t>
      </w:r>
    </w:p>
    <w:p>
      <w:pPr>
        <w:pStyle w:val="Normal"/>
        <w:numPr>
          <w:ilvl w:val="0"/>
          <w:numId w:val="2"/>
        </w:numPr>
        <w:tabs>
          <w:tab w:val="clear" w:pos="720"/>
          <w:tab w:val="left" w:pos="2160" w:leader="none"/>
        </w:tabs>
        <w:spacing w:lineRule="auto" w:line="360"/>
        <w:ind w:hanging="360" w:start="2160" w:end="0"/>
        <w:rPr/>
      </w:pPr>
      <w:r>
        <w:rPr/>
        <w:t>Formulate positions on the issues that are consistent with Enron’s business interests and objectives.</w:t>
      </w:r>
    </w:p>
    <w:p>
      <w:pPr>
        <w:pStyle w:val="Normal"/>
        <w:rPr/>
      </w:pPr>
      <w:r>
        <w:rPr/>
      </w:r>
    </w:p>
    <w:p>
      <w:pPr>
        <w:pStyle w:val="Normal"/>
        <w:rPr/>
      </w:pPr>
      <w:r>
        <w:rPr/>
      </w:r>
    </w:p>
    <w:p>
      <w:pPr>
        <w:pStyle w:val="Heading2"/>
        <w:numPr>
          <w:ilvl w:val="0"/>
          <w:numId w:val="8"/>
        </w:numPr>
        <w:ind w:hanging="0" w:start="0"/>
        <w:rPr>
          <w:sz w:val="24"/>
        </w:rPr>
      </w:pPr>
      <w:r>
        <w:rPr>
          <w:sz w:val="24"/>
        </w:rPr>
        <w:t>Enron Interests in Distributed Generation</w:t>
      </w:r>
    </w:p>
    <w:p>
      <w:pPr>
        <w:pStyle w:val="Normal"/>
        <w:ind w:firstLine="45" w:end="0"/>
        <w:rPr>
          <w:sz w:val="24"/>
        </w:rPr>
      </w:pPr>
      <w:r>
        <w:rPr>
          <w:sz w:val="24"/>
        </w:rPr>
      </w:r>
    </w:p>
    <w:p>
      <w:pPr>
        <w:pStyle w:val="Normal"/>
        <w:spacing w:lineRule="auto" w:line="360"/>
        <w:rPr/>
      </w:pPr>
      <w:r>
        <w:rPr/>
        <w:t>Distributed generation, to be defined later, can be deployed to provide the following functions:</w:t>
      </w:r>
    </w:p>
    <w:p>
      <w:pPr>
        <w:pStyle w:val="Normal"/>
        <w:spacing w:lineRule="auto" w:line="360"/>
        <w:rPr/>
      </w:pPr>
      <w:r>
        <w:rPr/>
      </w:r>
    </w:p>
    <w:p>
      <w:pPr>
        <w:pStyle w:val="Normal"/>
        <w:numPr>
          <w:ilvl w:val="0"/>
          <w:numId w:val="10"/>
        </w:numPr>
        <w:tabs>
          <w:tab w:val="clear" w:pos="720"/>
          <w:tab w:val="left" w:pos="2160" w:leader="none"/>
        </w:tabs>
        <w:spacing w:lineRule="auto" w:line="360"/>
        <w:ind w:hanging="360" w:start="2160" w:end="0"/>
        <w:rPr/>
      </w:pPr>
      <w:r>
        <w:rPr/>
        <w:t>Primary power</w:t>
      </w:r>
    </w:p>
    <w:p>
      <w:pPr>
        <w:pStyle w:val="Normal"/>
        <w:numPr>
          <w:ilvl w:val="0"/>
          <w:numId w:val="10"/>
        </w:numPr>
        <w:tabs>
          <w:tab w:val="clear" w:pos="720"/>
          <w:tab w:val="left" w:pos="2160" w:leader="none"/>
        </w:tabs>
        <w:spacing w:lineRule="auto" w:line="360"/>
        <w:ind w:hanging="360" w:start="2160" w:end="0"/>
        <w:rPr/>
      </w:pPr>
      <w:r>
        <w:rPr/>
        <w:t>Parallel power</w:t>
      </w:r>
    </w:p>
    <w:p>
      <w:pPr>
        <w:pStyle w:val="Normal"/>
        <w:numPr>
          <w:ilvl w:val="0"/>
          <w:numId w:val="10"/>
        </w:numPr>
        <w:tabs>
          <w:tab w:val="clear" w:pos="720"/>
          <w:tab w:val="left" w:pos="2160" w:leader="none"/>
        </w:tabs>
        <w:spacing w:lineRule="auto" w:line="360"/>
        <w:ind w:hanging="360" w:start="2160" w:end="0"/>
        <w:rPr/>
      </w:pPr>
      <w:r>
        <w:rPr/>
        <w:t>Stand-by power</w:t>
      </w:r>
    </w:p>
    <w:p>
      <w:pPr>
        <w:pStyle w:val="Normal"/>
        <w:numPr>
          <w:ilvl w:val="0"/>
          <w:numId w:val="10"/>
        </w:numPr>
        <w:tabs>
          <w:tab w:val="clear" w:pos="720"/>
          <w:tab w:val="left" w:pos="2160" w:leader="none"/>
        </w:tabs>
        <w:spacing w:lineRule="auto" w:line="360"/>
        <w:ind w:hanging="360" w:start="2160" w:end="0"/>
        <w:rPr/>
      </w:pPr>
      <w:r>
        <w:rPr/>
        <w:t>Mobile power</w:t>
      </w:r>
    </w:p>
    <w:p>
      <w:pPr>
        <w:pStyle w:val="Normal"/>
        <w:numPr>
          <w:ilvl w:val="0"/>
          <w:numId w:val="10"/>
        </w:numPr>
        <w:tabs>
          <w:tab w:val="clear" w:pos="720"/>
          <w:tab w:val="left" w:pos="2160" w:leader="none"/>
        </w:tabs>
        <w:spacing w:lineRule="auto" w:line="360"/>
        <w:ind w:hanging="360" w:start="2160" w:end="0"/>
        <w:rPr/>
      </w:pPr>
      <w:r>
        <w:rPr/>
        <w:t>Reliability and quality</w:t>
      </w:r>
    </w:p>
    <w:p>
      <w:pPr>
        <w:pStyle w:val="Normal"/>
        <w:numPr>
          <w:ilvl w:val="0"/>
          <w:numId w:val="10"/>
        </w:numPr>
        <w:tabs>
          <w:tab w:val="clear" w:pos="720"/>
          <w:tab w:val="left" w:pos="2160" w:leader="none"/>
        </w:tabs>
        <w:spacing w:lineRule="auto" w:line="360"/>
        <w:ind w:hanging="360" w:start="2160" w:end="0"/>
        <w:rPr/>
      </w:pPr>
      <w:r>
        <w:rPr/>
        <w:t>Distribution (and transmission) system relief</w:t>
      </w:r>
    </w:p>
    <w:p>
      <w:pPr>
        <w:pStyle w:val="Normal"/>
        <w:numPr>
          <w:ilvl w:val="0"/>
          <w:numId w:val="10"/>
        </w:numPr>
        <w:tabs>
          <w:tab w:val="clear" w:pos="720"/>
          <w:tab w:val="left" w:pos="2160" w:leader="none"/>
        </w:tabs>
        <w:spacing w:lineRule="auto" w:line="360"/>
        <w:ind w:hanging="360" w:start="2160" w:end="0"/>
        <w:rPr/>
      </w:pPr>
      <w:r>
        <w:rPr/>
        <w:t>Distribution (and transmission) system upgrade deferral</w:t>
      </w:r>
    </w:p>
    <w:p>
      <w:pPr>
        <w:pStyle w:val="Normal"/>
        <w:numPr>
          <w:ilvl w:val="0"/>
          <w:numId w:val="10"/>
        </w:numPr>
        <w:tabs>
          <w:tab w:val="clear" w:pos="720"/>
          <w:tab w:val="left" w:pos="2160" w:leader="none"/>
        </w:tabs>
        <w:spacing w:lineRule="auto" w:line="360"/>
        <w:ind w:hanging="360" w:start="2160" w:end="0"/>
        <w:rPr/>
      </w:pPr>
      <w:r>
        <w:rPr/>
        <w:t>Load pocket mitigation</w:t>
      </w:r>
    </w:p>
    <w:p>
      <w:pPr>
        <w:pStyle w:val="Normal"/>
        <w:numPr>
          <w:ilvl w:val="0"/>
          <w:numId w:val="10"/>
        </w:numPr>
        <w:tabs>
          <w:tab w:val="clear" w:pos="720"/>
          <w:tab w:val="left" w:pos="2160" w:leader="none"/>
        </w:tabs>
        <w:spacing w:lineRule="auto" w:line="360"/>
        <w:ind w:hanging="360" w:start="2160" w:end="0"/>
        <w:rPr/>
      </w:pPr>
      <w:r>
        <w:rPr/>
        <w:t>Merchant plant opportunities</w:t>
      </w:r>
    </w:p>
    <w:p>
      <w:pPr>
        <w:pStyle w:val="Normal"/>
        <w:numPr>
          <w:ilvl w:val="0"/>
          <w:numId w:val="10"/>
        </w:numPr>
        <w:tabs>
          <w:tab w:val="clear" w:pos="720"/>
          <w:tab w:val="left" w:pos="2160" w:leader="none"/>
        </w:tabs>
        <w:spacing w:lineRule="auto" w:line="360"/>
        <w:ind w:hanging="360" w:start="2160" w:end="0"/>
        <w:rPr/>
      </w:pPr>
      <w:r>
        <w:rPr/>
        <w:t>Peak shaving</w:t>
      </w:r>
    </w:p>
    <w:p>
      <w:pPr>
        <w:pStyle w:val="Normal"/>
        <w:numPr>
          <w:ilvl w:val="0"/>
          <w:numId w:val="10"/>
        </w:numPr>
        <w:tabs>
          <w:tab w:val="clear" w:pos="720"/>
          <w:tab w:val="left" w:pos="2160" w:leader="none"/>
        </w:tabs>
        <w:spacing w:lineRule="auto" w:line="360"/>
        <w:ind w:hanging="360" w:start="2160" w:end="0"/>
        <w:rPr/>
      </w:pPr>
      <w:r>
        <w:rPr/>
        <w:t>Installed capacity requirements</w:t>
      </w:r>
    </w:p>
    <w:p>
      <w:pPr>
        <w:pStyle w:val="Normal"/>
        <w:numPr>
          <w:ilvl w:val="0"/>
          <w:numId w:val="10"/>
        </w:numPr>
        <w:tabs>
          <w:tab w:val="clear" w:pos="720"/>
          <w:tab w:val="left" w:pos="2160" w:leader="none"/>
        </w:tabs>
        <w:spacing w:lineRule="auto" w:line="360"/>
        <w:ind w:hanging="360" w:start="2160" w:end="0"/>
        <w:rPr/>
      </w:pPr>
      <w:r>
        <w:rPr/>
        <w:t>Hedging opportunities</w:t>
      </w:r>
    </w:p>
    <w:p>
      <w:pPr>
        <w:pStyle w:val="Normal"/>
        <w:spacing w:lineRule="auto" w:line="360"/>
        <w:rPr/>
      </w:pPr>
      <w:r>
        <w:rPr/>
      </w:r>
    </w:p>
    <w:p>
      <w:pPr>
        <w:pStyle w:val="Normal"/>
        <w:spacing w:lineRule="auto" w:line="360"/>
        <w:rPr/>
      </w:pPr>
      <w:r>
        <w:rPr/>
        <w:t>In certain deployments the DG may perform a combination of the functions listed.  The flexibility of technology allows DG to satisfy the power needs of many different users.</w:t>
      </w:r>
    </w:p>
    <w:p>
      <w:pPr>
        <w:pStyle w:val="Normal"/>
        <w:spacing w:lineRule="auto" w:line="360"/>
        <w:rPr/>
      </w:pPr>
      <w:r>
        <w:rPr/>
      </w:r>
    </w:p>
    <w:p>
      <w:pPr>
        <w:pStyle w:val="Normal"/>
        <w:spacing w:lineRule="auto" w:line="360"/>
        <w:rPr/>
      </w:pPr>
      <w:r>
        <w:rPr/>
        <w:t>Limited discussions with a few Enron people indicated there is an interest in pursuing deployment of distributed generation for the following:</w:t>
      </w:r>
    </w:p>
    <w:p>
      <w:pPr>
        <w:pStyle w:val="Normal"/>
        <w:spacing w:lineRule="auto" w:line="360"/>
        <w:rPr/>
      </w:pPr>
      <w:r>
        <w:rPr/>
      </w:r>
    </w:p>
    <w:p>
      <w:pPr>
        <w:pStyle w:val="Normal"/>
        <w:numPr>
          <w:ilvl w:val="0"/>
          <w:numId w:val="6"/>
        </w:numPr>
        <w:tabs>
          <w:tab w:val="clear" w:pos="720"/>
          <w:tab w:val="left" w:pos="1800" w:leader="none"/>
        </w:tabs>
        <w:spacing w:lineRule="auto" w:line="360"/>
        <w:ind w:hanging="360" w:start="1800" w:end="0"/>
        <w:rPr/>
      </w:pPr>
      <w:r>
        <w:rPr/>
        <w:t>EES is investigating the possibility of deploying distributed generation at existing customer locations on both a permanent and temporary (mobile) basis.  Advances in technology and the lower costs of installation have made distributed generation competitive with certain “all-in” retail tariffs.  Specific applications include:</w:t>
      </w:r>
    </w:p>
    <w:p>
      <w:pPr>
        <w:pStyle w:val="Normal"/>
        <w:spacing w:lineRule="auto" w:line="360"/>
        <w:rPr/>
      </w:pPr>
      <w:r>
        <w:rPr/>
      </w:r>
    </w:p>
    <w:p>
      <w:pPr>
        <w:pStyle w:val="Normal"/>
        <w:numPr>
          <w:ilvl w:val="0"/>
          <w:numId w:val="4"/>
        </w:numPr>
        <w:tabs>
          <w:tab w:val="clear" w:pos="720"/>
          <w:tab w:val="left" w:pos="2880" w:leader="none"/>
        </w:tabs>
        <w:spacing w:lineRule="auto" w:line="360"/>
        <w:ind w:hanging="360" w:start="2880" w:end="0"/>
        <w:rPr/>
      </w:pPr>
      <w:r>
        <w:rPr/>
        <w:t>Provide stand-by and back-up supply for reliability</w:t>
      </w:r>
    </w:p>
    <w:p>
      <w:pPr>
        <w:pStyle w:val="Normal"/>
        <w:numPr>
          <w:ilvl w:val="0"/>
          <w:numId w:val="4"/>
        </w:numPr>
        <w:tabs>
          <w:tab w:val="clear" w:pos="720"/>
          <w:tab w:val="left" w:pos="2880" w:leader="none"/>
        </w:tabs>
        <w:spacing w:lineRule="auto" w:line="360"/>
        <w:ind w:hanging="360" w:start="2880" w:end="0"/>
        <w:rPr/>
      </w:pPr>
      <w:r>
        <w:rPr/>
        <w:t>Capture volatility and optionality in the energy market</w:t>
      </w:r>
    </w:p>
    <w:p>
      <w:pPr>
        <w:pStyle w:val="Normal"/>
        <w:spacing w:lineRule="auto" w:line="360"/>
        <w:rPr/>
      </w:pPr>
      <w:r>
        <w:rPr/>
      </w:r>
    </w:p>
    <w:p>
      <w:pPr>
        <w:pStyle w:val="Normal"/>
        <w:numPr>
          <w:ilvl w:val="0"/>
          <w:numId w:val="3"/>
        </w:numPr>
        <w:tabs>
          <w:tab w:val="clear" w:pos="720"/>
          <w:tab w:val="left" w:pos="1800" w:leader="none"/>
        </w:tabs>
        <w:spacing w:lineRule="auto" w:line="360"/>
        <w:ind w:hanging="360" w:start="1800" w:end="0"/>
        <w:rPr/>
      </w:pPr>
      <w:r>
        <w:rPr/>
        <w:t xml:space="preserve">ENA is investigating distributed generation as a source of wholesale supply in certain areas. </w:t>
      </w:r>
    </w:p>
    <w:p>
      <w:pPr>
        <w:pStyle w:val="Normal"/>
        <w:spacing w:lineRule="auto" w:line="360"/>
        <w:rPr/>
      </w:pPr>
      <w:r>
        <w:rPr/>
      </w:r>
    </w:p>
    <w:p>
      <w:pPr>
        <w:pStyle w:val="Heading2"/>
        <w:numPr>
          <w:ilvl w:val="0"/>
          <w:numId w:val="8"/>
        </w:numPr>
        <w:ind w:hanging="0" w:start="0"/>
        <w:rPr>
          <w:sz w:val="24"/>
        </w:rPr>
      </w:pPr>
      <w:r>
        <w:rPr>
          <w:sz w:val="24"/>
        </w:rPr>
        <w:t>Issues</w:t>
      </w:r>
    </w:p>
    <w:p>
      <w:pPr>
        <w:pStyle w:val="Normal"/>
        <w:rPr>
          <w:sz w:val="24"/>
        </w:rPr>
      </w:pPr>
      <w:r>
        <w:rPr>
          <w:sz w:val="24"/>
        </w:rPr>
      </w:r>
    </w:p>
    <w:p>
      <w:pPr>
        <w:pStyle w:val="Normal"/>
        <w:spacing w:lineRule="auto" w:line="360"/>
        <w:rPr/>
      </w:pPr>
      <w:r>
        <w:rPr/>
        <w:t>The major issues going forward with distributed generation include:</w:t>
      </w:r>
    </w:p>
    <w:p>
      <w:pPr>
        <w:pStyle w:val="Normal"/>
        <w:spacing w:lineRule="auto" w:line="360"/>
        <w:rPr/>
      </w:pPr>
      <w:r>
        <w:rPr/>
      </w:r>
    </w:p>
    <w:p>
      <w:pPr>
        <w:pStyle w:val="Normal"/>
        <w:numPr>
          <w:ilvl w:val="0"/>
          <w:numId w:val="12"/>
        </w:numPr>
        <w:tabs>
          <w:tab w:val="clear" w:pos="720"/>
          <w:tab w:val="left" w:pos="2520" w:leader="none"/>
        </w:tabs>
        <w:spacing w:lineRule="auto" w:line="360"/>
        <w:ind w:hanging="360" w:start="2520" w:end="0"/>
        <w:rPr/>
      </w:pPr>
      <w:r>
        <w:rPr/>
        <w:t>Definition of Distributed Generation</w:t>
      </w:r>
    </w:p>
    <w:p>
      <w:pPr>
        <w:pStyle w:val="Normal"/>
        <w:numPr>
          <w:ilvl w:val="0"/>
          <w:numId w:val="12"/>
        </w:numPr>
        <w:tabs>
          <w:tab w:val="clear" w:pos="720"/>
          <w:tab w:val="left" w:pos="2520" w:leader="none"/>
        </w:tabs>
        <w:spacing w:lineRule="auto" w:line="360"/>
        <w:ind w:hanging="360" w:start="2520" w:end="0"/>
        <w:rPr/>
      </w:pPr>
      <w:r>
        <w:rPr/>
        <w:t>Size Limitations</w:t>
      </w:r>
    </w:p>
    <w:p>
      <w:pPr>
        <w:pStyle w:val="Normal"/>
        <w:numPr>
          <w:ilvl w:val="0"/>
          <w:numId w:val="12"/>
        </w:numPr>
        <w:tabs>
          <w:tab w:val="clear" w:pos="720"/>
          <w:tab w:val="left" w:pos="2520" w:leader="none"/>
        </w:tabs>
        <w:spacing w:lineRule="auto" w:line="360"/>
        <w:ind w:hanging="360" w:start="2520" w:end="0"/>
        <w:rPr/>
      </w:pPr>
      <w:r>
        <w:rPr/>
        <w:t>Utility Participation</w:t>
      </w:r>
    </w:p>
    <w:p>
      <w:pPr>
        <w:pStyle w:val="Normal"/>
        <w:numPr>
          <w:ilvl w:val="0"/>
          <w:numId w:val="12"/>
        </w:numPr>
        <w:tabs>
          <w:tab w:val="clear" w:pos="720"/>
          <w:tab w:val="left" w:pos="2520" w:leader="none"/>
        </w:tabs>
        <w:spacing w:lineRule="auto" w:line="360"/>
        <w:ind w:hanging="360" w:start="2520" w:end="0"/>
        <w:rPr/>
      </w:pPr>
      <w:r>
        <w:rPr/>
        <w:t>Administrative Procedures</w:t>
      </w:r>
    </w:p>
    <w:p>
      <w:pPr>
        <w:pStyle w:val="Normal"/>
        <w:numPr>
          <w:ilvl w:val="0"/>
          <w:numId w:val="12"/>
        </w:numPr>
        <w:tabs>
          <w:tab w:val="clear" w:pos="720"/>
          <w:tab w:val="left" w:pos="2520" w:leader="none"/>
        </w:tabs>
        <w:spacing w:lineRule="auto" w:line="360"/>
        <w:ind w:hanging="360" w:start="2520" w:end="0"/>
        <w:rPr/>
      </w:pPr>
      <w:r>
        <w:rPr/>
        <w:t>Electric Interconnect Requirement</w:t>
      </w:r>
    </w:p>
    <w:p>
      <w:pPr>
        <w:pStyle w:val="Normal"/>
        <w:numPr>
          <w:ilvl w:val="0"/>
          <w:numId w:val="12"/>
        </w:numPr>
        <w:tabs>
          <w:tab w:val="clear" w:pos="720"/>
          <w:tab w:val="left" w:pos="2520" w:leader="none"/>
        </w:tabs>
        <w:spacing w:lineRule="auto" w:line="360"/>
        <w:ind w:hanging="360" w:start="2520" w:end="0"/>
        <w:rPr/>
      </w:pPr>
      <w:r>
        <w:rPr/>
        <w:t>Distribution System Open-Access</w:t>
      </w:r>
    </w:p>
    <w:p>
      <w:pPr>
        <w:pStyle w:val="Normal"/>
        <w:numPr>
          <w:ilvl w:val="0"/>
          <w:numId w:val="12"/>
        </w:numPr>
        <w:tabs>
          <w:tab w:val="clear" w:pos="720"/>
          <w:tab w:val="left" w:pos="2520" w:leader="none"/>
        </w:tabs>
        <w:spacing w:lineRule="auto" w:line="360"/>
        <w:ind w:hanging="360" w:start="2520" w:end="0"/>
        <w:rPr/>
      </w:pPr>
      <w:r>
        <w:rPr/>
        <w:t>Gas Interconnect</w:t>
      </w:r>
    </w:p>
    <w:p>
      <w:pPr>
        <w:pStyle w:val="Normal"/>
        <w:numPr>
          <w:ilvl w:val="0"/>
          <w:numId w:val="12"/>
        </w:numPr>
        <w:tabs>
          <w:tab w:val="clear" w:pos="720"/>
          <w:tab w:val="left" w:pos="2520" w:leader="none"/>
        </w:tabs>
        <w:spacing w:lineRule="auto" w:line="360"/>
        <w:ind w:hanging="360" w:start="2520" w:end="0"/>
        <w:rPr/>
      </w:pPr>
      <w:r>
        <w:rPr/>
        <w:t>Installed Capacity</w:t>
      </w:r>
    </w:p>
    <w:p>
      <w:pPr>
        <w:pStyle w:val="Normal"/>
        <w:numPr>
          <w:ilvl w:val="0"/>
          <w:numId w:val="12"/>
        </w:numPr>
        <w:tabs>
          <w:tab w:val="clear" w:pos="720"/>
          <w:tab w:val="left" w:pos="2520" w:leader="none"/>
        </w:tabs>
        <w:spacing w:lineRule="auto" w:line="360"/>
        <w:ind w:hanging="360" w:start="2520" w:end="0"/>
        <w:rPr/>
      </w:pPr>
      <w:r>
        <w:rPr/>
        <w:t>Back-up &amp; Stand-by Charges</w:t>
      </w:r>
    </w:p>
    <w:p>
      <w:pPr>
        <w:pStyle w:val="Normal"/>
        <w:numPr>
          <w:ilvl w:val="0"/>
          <w:numId w:val="12"/>
        </w:numPr>
        <w:tabs>
          <w:tab w:val="clear" w:pos="720"/>
          <w:tab w:val="left" w:pos="2520" w:leader="none"/>
        </w:tabs>
        <w:spacing w:lineRule="auto" w:line="360"/>
        <w:ind w:hanging="360" w:start="2520" w:end="0"/>
        <w:rPr/>
      </w:pPr>
      <w:r>
        <w:rPr/>
        <w:t>Stranded Costs</w:t>
      </w:r>
    </w:p>
    <w:p>
      <w:pPr>
        <w:pStyle w:val="Normal"/>
        <w:spacing w:lineRule="auto" w:line="360"/>
        <w:rPr/>
      </w:pPr>
      <w:r>
        <w:rPr/>
      </w:r>
    </w:p>
    <w:p>
      <w:pPr>
        <w:pStyle w:val="Normal"/>
        <w:spacing w:lineRule="auto" w:line="360"/>
        <w:rPr/>
      </w:pPr>
      <w:r>
        <w:rPr/>
      </w:r>
    </w:p>
    <w:p>
      <w:pPr>
        <w:pStyle w:val="Normal"/>
        <w:numPr>
          <w:ilvl w:val="0"/>
          <w:numId w:val="13"/>
        </w:numPr>
        <w:tabs>
          <w:tab w:val="clear" w:pos="720"/>
          <w:tab w:val="left" w:pos="1080" w:leader="none"/>
        </w:tabs>
        <w:spacing w:lineRule="auto" w:line="360"/>
        <w:ind w:hanging="360" w:start="1080" w:end="0"/>
        <w:rPr/>
      </w:pPr>
      <w:r>
        <w:rPr/>
        <w:t>Distribution Generation Definition</w:t>
      </w:r>
    </w:p>
    <w:p>
      <w:pPr>
        <w:pStyle w:val="Normal"/>
        <w:spacing w:lineRule="auto" w:line="360"/>
        <w:rPr/>
      </w:pPr>
      <w:r>
        <w:rPr/>
      </w:r>
    </w:p>
    <w:p>
      <w:pPr>
        <w:pStyle w:val="BodyTextIndent2"/>
        <w:spacing w:lineRule="auto" w:line="360"/>
        <w:rPr/>
      </w:pPr>
      <w:r>
        <w:rPr/>
        <w:t>The definition of distributed generation (“DG”) is not as straightforward as it would appear.  This definition is one of the major issues being discussed in all the proceedings underway throughout the country. The California PUC has stated that the definition of DG is one of the three “fundamental policy questions” underlying their proceeding.  Definitions for DG are as varied as there are entities trying to define it.  No definition reviewed to date has been found to be satisfactory (refer to Appendix B for definitions reviewed).  Therefore it is necessary to develop an “Enron” definition.  In developing the definition, the following principals must be used:</w:t>
      </w:r>
    </w:p>
    <w:p>
      <w:pPr>
        <w:pStyle w:val="Normal"/>
        <w:spacing w:lineRule="auto" w:line="360"/>
        <w:ind w:start="1080" w:end="0"/>
        <w:rPr/>
      </w:pPr>
      <w:r>
        <w:rPr/>
      </w:r>
    </w:p>
    <w:p>
      <w:pPr>
        <w:pStyle w:val="Normal"/>
        <w:numPr>
          <w:ilvl w:val="0"/>
          <w:numId w:val="9"/>
        </w:numPr>
        <w:tabs>
          <w:tab w:val="clear" w:pos="720"/>
          <w:tab w:val="left" w:pos="2520" w:leader="none"/>
        </w:tabs>
        <w:spacing w:lineRule="auto" w:line="360"/>
        <w:ind w:hanging="360" w:start="2520" w:end="0"/>
        <w:rPr/>
      </w:pPr>
      <w:r>
        <w:rPr/>
        <w:t>Keep the definition simple</w:t>
      </w:r>
    </w:p>
    <w:p>
      <w:pPr>
        <w:pStyle w:val="Normal"/>
        <w:numPr>
          <w:ilvl w:val="0"/>
          <w:numId w:val="9"/>
        </w:numPr>
        <w:tabs>
          <w:tab w:val="clear" w:pos="720"/>
          <w:tab w:val="left" w:pos="2520" w:leader="none"/>
        </w:tabs>
        <w:spacing w:lineRule="auto" w:line="360"/>
        <w:ind w:hanging="360" w:start="2520" w:end="0"/>
        <w:rPr/>
      </w:pPr>
      <w:r>
        <w:rPr/>
        <w:t>The definition shall not limit the size of DG</w:t>
      </w:r>
    </w:p>
    <w:p>
      <w:pPr>
        <w:pStyle w:val="Normal"/>
        <w:numPr>
          <w:ilvl w:val="0"/>
          <w:numId w:val="9"/>
        </w:numPr>
        <w:tabs>
          <w:tab w:val="clear" w:pos="720"/>
          <w:tab w:val="left" w:pos="2520" w:leader="none"/>
        </w:tabs>
        <w:spacing w:lineRule="auto" w:line="360"/>
        <w:ind w:hanging="360" w:start="2520" w:end="0"/>
        <w:rPr/>
      </w:pPr>
      <w:r>
        <w:rPr/>
        <w:t>The definition shall be technology-neutral, it shall not limit, restrict, nor dictate the type of technology</w:t>
      </w:r>
    </w:p>
    <w:p>
      <w:pPr>
        <w:pStyle w:val="Normal"/>
        <w:numPr>
          <w:ilvl w:val="0"/>
          <w:numId w:val="9"/>
        </w:numPr>
        <w:tabs>
          <w:tab w:val="clear" w:pos="720"/>
          <w:tab w:val="left" w:pos="2520" w:leader="none"/>
        </w:tabs>
        <w:spacing w:lineRule="auto" w:line="360"/>
        <w:ind w:hanging="360" w:start="2520" w:end="0"/>
        <w:rPr/>
      </w:pPr>
      <w:r>
        <w:rPr/>
        <w:t>The definition shall include load management technologies and techniques</w:t>
      </w:r>
    </w:p>
    <w:p>
      <w:pPr>
        <w:pStyle w:val="Normal"/>
        <w:numPr>
          <w:ilvl w:val="0"/>
          <w:numId w:val="9"/>
        </w:numPr>
        <w:tabs>
          <w:tab w:val="clear" w:pos="720"/>
          <w:tab w:val="left" w:pos="2520" w:leader="none"/>
        </w:tabs>
        <w:spacing w:lineRule="auto" w:line="360"/>
        <w:ind w:hanging="360" w:start="2520" w:end="0"/>
        <w:rPr/>
      </w:pPr>
      <w:r>
        <w:rPr/>
        <w:t>The definition shall not limit the function or application of DG</w:t>
      </w:r>
    </w:p>
    <w:p>
      <w:pPr>
        <w:pStyle w:val="Normal"/>
        <w:spacing w:lineRule="auto" w:line="360"/>
        <w:ind w:start="1080" w:end="0"/>
        <w:rPr/>
      </w:pPr>
      <w:r>
        <w:rPr/>
      </w:r>
    </w:p>
    <w:p>
      <w:pPr>
        <w:pStyle w:val="Normal"/>
        <w:spacing w:lineRule="auto" w:line="360"/>
        <w:ind w:start="1080" w:end="0"/>
        <w:rPr/>
      </w:pPr>
      <w:r>
        <w:rPr/>
        <w:t>Based upon these principals, the following definition is provided:</w:t>
      </w:r>
    </w:p>
    <w:p>
      <w:pPr>
        <w:pStyle w:val="Normal"/>
        <w:spacing w:lineRule="auto" w:line="360"/>
        <w:ind w:start="1080" w:end="0"/>
        <w:rPr/>
      </w:pPr>
      <w:r>
        <w:rPr/>
      </w:r>
    </w:p>
    <w:p>
      <w:pPr>
        <w:pStyle w:val="Normal"/>
        <w:spacing w:lineRule="auto" w:line="360"/>
        <w:ind w:start="1080" w:end="0"/>
        <w:rPr/>
      </w:pPr>
      <w:r>
        <w:rPr/>
        <w:t>“</w:t>
      </w:r>
      <w:r>
        <w:rPr/>
        <w:t>Distributed Generation – An electrical generating facility, electrical storage technology, or load management technology that may be connected in parallel to a utility distribution system.”</w:t>
      </w:r>
    </w:p>
    <w:p>
      <w:pPr>
        <w:pStyle w:val="Normal"/>
        <w:spacing w:lineRule="auto" w:line="360"/>
        <w:rPr/>
      </w:pPr>
      <w:r>
        <w:rPr/>
      </w:r>
    </w:p>
    <w:p>
      <w:pPr>
        <w:pStyle w:val="Normal"/>
        <w:spacing w:lineRule="auto" w:line="360"/>
        <w:rPr/>
      </w:pPr>
      <w:r>
        <w:rPr/>
      </w:r>
    </w:p>
    <w:p>
      <w:pPr>
        <w:pStyle w:val="Normal"/>
        <w:numPr>
          <w:ilvl w:val="0"/>
          <w:numId w:val="13"/>
        </w:numPr>
        <w:tabs>
          <w:tab w:val="clear" w:pos="720"/>
          <w:tab w:val="left" w:pos="1080" w:leader="none"/>
        </w:tabs>
        <w:spacing w:lineRule="auto" w:line="360"/>
        <w:ind w:hanging="360" w:start="1080" w:end="0"/>
        <w:rPr/>
      </w:pPr>
      <w:r>
        <w:rPr/>
        <w:t>Size Limitations</w:t>
      </w:r>
    </w:p>
    <w:p>
      <w:pPr>
        <w:pStyle w:val="Normal"/>
        <w:spacing w:lineRule="auto" w:line="360"/>
        <w:rPr/>
      </w:pPr>
      <w:r>
        <w:rPr/>
      </w:r>
    </w:p>
    <w:p>
      <w:pPr>
        <w:pStyle w:val="BodyTextIndent2"/>
        <w:spacing w:lineRule="auto" w:line="360"/>
        <w:rPr/>
      </w:pPr>
      <w:r>
        <w:rPr/>
        <w:t xml:space="preserve">Many jurisdictions have limited the size of the distributed generation that is included in their interconnect rulemaking (see definitions in Appendix B).  Most of these limitations are arbitrary with no technical justification.  There are examples of large-scale generators interconnected to utility distribution systems.  One such example is the Prime Energy Limited Partnership (PELP) cogeneration facility in Elmwood Park, NJ.  This facility is a 65 MW cogeneration plant interconnected with the PSE&amp;G 26 kV distribution system.  The facility provides electrical and thermal energy to an adjacent paper mill (Marcal Paper Products) and sells it electric output (net of the paper mill’s use) to JCP&amp;L.  Note that in addition to interconnecting to the local utility’s distribution system, the local utility (PSE&amp;G) “wheels” the output to JCP&amp;L via the transmission system.  [PSE&amp;G and JCP&amp;L are both electric utilities located in NJ.  JCP&amp;L is the operating company of GPU Energy].  The economics of a project and not some arbitrary limit should determine the size of a plant to be interconnected.  Technical issues, concerns, or problems with a particular interconnect can usually be resolved with a more complex interconnect.  The more complex an interconnect then, typically, the more costly it is to engineer and build.  This cost should be used to determine the size of a plant and not an arbitrary size limitation defined by bureaucrats (a related issue, and one of the most important issues relating to interconnection is who determines the technical concerns for a particular interconnect and the complexity of the interconnect.  These issues are discussed below).  </w:t>
      </w:r>
    </w:p>
    <w:p>
      <w:pPr>
        <w:pStyle w:val="BodyTextIndent2"/>
        <w:spacing w:lineRule="auto" w:line="360"/>
        <w:rPr/>
      </w:pPr>
      <w:r>
        <w:rPr/>
      </w:r>
    </w:p>
    <w:p>
      <w:pPr>
        <w:pStyle w:val="BodyTextIndent2"/>
        <w:spacing w:lineRule="auto" w:line="360"/>
        <w:rPr/>
      </w:pPr>
      <w:r>
        <w:rPr/>
        <w:t>Enron’s position on this issue is that there should be no size limitations on distributed generation.</w:t>
      </w:r>
    </w:p>
    <w:p>
      <w:pPr>
        <w:pStyle w:val="BodyTextIndent2"/>
        <w:spacing w:lineRule="auto" w:line="360"/>
        <w:rPr/>
      </w:pPr>
      <w:r>
        <w:rPr/>
      </w:r>
    </w:p>
    <w:p>
      <w:pPr>
        <w:pStyle w:val="BodyTextIndent2"/>
        <w:spacing w:lineRule="auto" w:line="360"/>
        <w:ind w:start="0" w:end="0"/>
        <w:rPr/>
      </w:pPr>
      <w:r>
        <w:rPr/>
      </w:r>
    </w:p>
    <w:p>
      <w:pPr>
        <w:pStyle w:val="BodyTextIndent2"/>
        <w:numPr>
          <w:ilvl w:val="0"/>
          <w:numId w:val="13"/>
        </w:numPr>
        <w:tabs>
          <w:tab w:val="clear" w:pos="720"/>
          <w:tab w:val="left" w:pos="1080" w:leader="none"/>
        </w:tabs>
        <w:spacing w:lineRule="auto" w:line="360"/>
        <w:ind w:hanging="360" w:start="1080" w:end="0"/>
        <w:rPr/>
      </w:pPr>
      <w:r>
        <w:rPr/>
        <w:t>Utility Participation</w:t>
      </w:r>
    </w:p>
    <w:p>
      <w:pPr>
        <w:pStyle w:val="BodyTextIndent2"/>
        <w:spacing w:lineRule="auto" w:line="360"/>
        <w:rPr/>
      </w:pPr>
      <w:r>
        <w:rPr/>
      </w:r>
    </w:p>
    <w:p>
      <w:pPr>
        <w:pStyle w:val="BodyTextIndent2"/>
        <w:spacing w:lineRule="auto" w:line="360"/>
        <w:rPr/>
      </w:pPr>
      <w:r>
        <w:rPr/>
        <w:t>This will undoubtedly be the most contentious issue in any rulemaking/standard proceeding.  However, this is also a very complex issue.  In order to answer the question of whether a utility should be permitted to participate in distributed generation, two questions must first be answered:</w:t>
      </w:r>
    </w:p>
    <w:p>
      <w:pPr>
        <w:pStyle w:val="BodyTextIndent2"/>
        <w:spacing w:lineRule="auto" w:line="360"/>
        <w:rPr/>
      </w:pPr>
      <w:r>
        <w:rPr/>
      </w:r>
    </w:p>
    <w:p>
      <w:pPr>
        <w:pStyle w:val="BodyTextIndent2"/>
        <w:numPr>
          <w:ilvl w:val="0"/>
          <w:numId w:val="14"/>
        </w:numPr>
        <w:spacing w:lineRule="auto" w:line="360"/>
        <w:rPr/>
      </w:pPr>
      <w:r>
        <w:rPr/>
        <w:t>What is the utility’s participation in distribution system planning, expansion, upgrades, and operation?</w:t>
      </w:r>
    </w:p>
    <w:p>
      <w:pPr>
        <w:pStyle w:val="BodyTextIndent2"/>
        <w:numPr>
          <w:ilvl w:val="0"/>
          <w:numId w:val="14"/>
        </w:numPr>
        <w:spacing w:lineRule="auto" w:line="360"/>
        <w:rPr/>
      </w:pPr>
      <w:r>
        <w:rPr/>
        <w:t>What is the utility’s participation is selecting and approving locations where DG can be deployed and access approval to the distribution system?</w:t>
      </w:r>
    </w:p>
    <w:p>
      <w:pPr>
        <w:pStyle w:val="BodyTextIndent2"/>
        <w:spacing w:lineRule="auto" w:line="360"/>
        <w:ind w:start="0" w:end="0"/>
        <w:rPr/>
      </w:pPr>
      <w:r>
        <w:rPr/>
      </w:r>
    </w:p>
    <w:p>
      <w:pPr>
        <w:pStyle w:val="BodyTextIndent2"/>
        <w:spacing w:lineRule="auto" w:line="360"/>
        <w:rPr/>
      </w:pPr>
      <w:r>
        <w:rPr/>
        <w:t>With the advent of lower cost, reliable distributed generation technologies, distributed generation can be used to mitigate problems on the distribution system (much as large-scale generators mitigate transmission system problems).  Distributed generation deployed at the proper distribution system location can relieve overloading of the distribution system, provide voltage and frequency support, and mitigate other problems.  Relief of the distribution system by deployment of DG could eliminate or postpone the need for upgrades or expansion of the system.  However, the deployment of DG does not have to be performed by the utility to realize these benefits.  Many market participants including developers, customers, and energy services companies can competitively deploy DG thus providing economic and technical benefits to the distribution system.  If the utility is permitted to control access to the distribution system, determine where DG can and cannot be located, and control the expansion and upgrade of the distribution system, then the full benefits a competitive DG market could bring to the distribution system may not materialize.</w:t>
      </w:r>
    </w:p>
    <w:p>
      <w:pPr>
        <w:pStyle w:val="BodyTextIndent2"/>
        <w:spacing w:lineRule="auto" w:line="360"/>
        <w:rPr/>
      </w:pPr>
      <w:r>
        <w:rPr/>
      </w:r>
    </w:p>
    <w:p>
      <w:pPr>
        <w:pStyle w:val="BodyTextIndent2"/>
        <w:spacing w:lineRule="auto" w:line="360"/>
        <w:rPr/>
      </w:pPr>
      <w:r>
        <w:rPr/>
        <w:t>Therefore, Enron’s position regarding utility participation should be as follows:</w:t>
      </w:r>
    </w:p>
    <w:p>
      <w:pPr>
        <w:pStyle w:val="BodyTextIndent2"/>
        <w:spacing w:lineRule="auto" w:line="360"/>
        <w:rPr/>
      </w:pPr>
      <w:r>
        <w:rPr/>
      </w:r>
    </w:p>
    <w:p>
      <w:pPr>
        <w:pStyle w:val="BodyTextIndent2"/>
        <w:numPr>
          <w:ilvl w:val="0"/>
          <w:numId w:val="11"/>
        </w:numPr>
        <w:tabs>
          <w:tab w:val="clear" w:pos="720"/>
          <w:tab w:val="left" w:pos="2520" w:leader="none"/>
        </w:tabs>
        <w:spacing w:lineRule="auto" w:line="360"/>
        <w:ind w:hanging="360" w:start="2520" w:end="0"/>
        <w:rPr/>
      </w:pPr>
      <w:r>
        <w:rPr/>
        <w:t>The utilities must provide complete, equal, non-discriminatory, open-access to the distribution system for deployment of DG by market participants (similar to the FERC-ordered open–access of the transmission system).</w:t>
      </w:r>
    </w:p>
    <w:p>
      <w:pPr>
        <w:pStyle w:val="BodyTextIndent2"/>
        <w:numPr>
          <w:ilvl w:val="0"/>
          <w:numId w:val="11"/>
        </w:numPr>
        <w:tabs>
          <w:tab w:val="clear" w:pos="720"/>
          <w:tab w:val="left" w:pos="2520" w:leader="none"/>
        </w:tabs>
        <w:spacing w:lineRule="auto" w:line="360"/>
        <w:ind w:hanging="360" w:start="2520" w:end="0"/>
        <w:rPr/>
      </w:pPr>
      <w:r>
        <w:rPr/>
        <w:t>All upgrades and expansions of the distribution system by utilities must be subjected to a market test.</w:t>
      </w:r>
    </w:p>
    <w:p>
      <w:pPr>
        <w:pStyle w:val="BodyTextIndent2"/>
        <w:numPr>
          <w:ilvl w:val="0"/>
          <w:numId w:val="11"/>
        </w:numPr>
        <w:tabs>
          <w:tab w:val="clear" w:pos="720"/>
          <w:tab w:val="left" w:pos="2520" w:leader="none"/>
        </w:tabs>
        <w:spacing w:lineRule="auto" w:line="360"/>
        <w:ind w:hanging="360" w:start="2520" w:end="0"/>
        <w:rPr/>
      </w:pPr>
      <w:r>
        <w:rPr/>
        <w:t>If the above are implemented, then and only then can the utility participate in distributed generation and only by an unregulated affiliate.</w:t>
      </w:r>
    </w:p>
    <w:p>
      <w:pPr>
        <w:pStyle w:val="BodyTextIndent2"/>
        <w:numPr>
          <w:ilvl w:val="0"/>
          <w:numId w:val="11"/>
        </w:numPr>
        <w:tabs>
          <w:tab w:val="clear" w:pos="720"/>
          <w:tab w:val="left" w:pos="2520" w:leader="none"/>
        </w:tabs>
        <w:spacing w:lineRule="auto" w:line="360"/>
        <w:ind w:hanging="360" w:start="2520" w:end="0"/>
        <w:rPr/>
      </w:pPr>
      <w:r>
        <w:rPr/>
        <w:t>If the above are not implemented, then the utility and unregulated affiliates cannot participate in distributed generation.</w:t>
      </w:r>
    </w:p>
    <w:p>
      <w:pPr>
        <w:pStyle w:val="BodyTextIndent2"/>
        <w:spacing w:lineRule="auto" w:line="360"/>
        <w:rPr/>
      </w:pPr>
      <w:r>
        <w:rPr/>
      </w:r>
    </w:p>
    <w:p>
      <w:pPr>
        <w:pStyle w:val="BodyTextIndent2"/>
        <w:spacing w:lineRule="auto" w:line="360"/>
        <w:rPr/>
      </w:pPr>
      <w:r>
        <w:rPr/>
        <w:t xml:space="preserve"> </w:t>
      </w:r>
    </w:p>
    <w:p>
      <w:pPr>
        <w:pStyle w:val="BodyTextIndent2"/>
        <w:numPr>
          <w:ilvl w:val="0"/>
          <w:numId w:val="13"/>
        </w:numPr>
        <w:tabs>
          <w:tab w:val="clear" w:pos="720"/>
          <w:tab w:val="left" w:pos="1080" w:leader="none"/>
        </w:tabs>
        <w:spacing w:lineRule="auto" w:line="360"/>
        <w:ind w:hanging="360" w:start="1080" w:end="0"/>
        <w:rPr/>
      </w:pPr>
      <w:r>
        <w:rPr/>
        <w:t xml:space="preserve">Administrative Issues </w:t>
      </w:r>
    </w:p>
    <w:p>
      <w:pPr>
        <w:pStyle w:val="BodyTextIndent2"/>
        <w:spacing w:lineRule="auto" w:line="360"/>
        <w:rPr/>
      </w:pPr>
      <w:r>
        <w:rPr/>
      </w:r>
    </w:p>
    <w:p>
      <w:pPr>
        <w:pStyle w:val="BodyTextIndent2"/>
        <w:spacing w:lineRule="auto" w:line="360"/>
        <w:rPr/>
      </w:pPr>
      <w:r>
        <w:rPr/>
        <w:t>These issues relate to the process by which a distributed generator interconnects with the distribution system.  The issues are basically</w:t>
      </w:r>
    </w:p>
    <w:p>
      <w:pPr>
        <w:pStyle w:val="BodyTextIndent2"/>
        <w:spacing w:lineRule="auto" w:line="360"/>
        <w:rPr/>
      </w:pPr>
      <w:r>
        <w:rPr/>
      </w:r>
    </w:p>
    <w:p>
      <w:pPr>
        <w:pStyle w:val="BodyTextIndent2"/>
        <w:numPr>
          <w:ilvl w:val="0"/>
          <w:numId w:val="5"/>
        </w:numPr>
        <w:spacing w:lineRule="auto" w:line="360"/>
        <w:rPr/>
      </w:pPr>
      <w:r>
        <w:rPr/>
        <w:t>What does the administrative process involve?</w:t>
      </w:r>
    </w:p>
    <w:p>
      <w:pPr>
        <w:pStyle w:val="BodyTextIndent2"/>
        <w:numPr>
          <w:ilvl w:val="0"/>
          <w:numId w:val="5"/>
        </w:numPr>
        <w:spacing w:lineRule="auto" w:line="360"/>
        <w:rPr/>
      </w:pPr>
      <w:r>
        <w:rPr/>
        <w:t>Is the process the same for every type and size of DG or can it vary in complexity?</w:t>
      </w:r>
    </w:p>
    <w:p>
      <w:pPr>
        <w:pStyle w:val="BodyTextIndent2"/>
        <w:spacing w:lineRule="auto" w:line="360"/>
        <w:rPr/>
      </w:pPr>
      <w:r>
        <w:rPr/>
      </w:r>
    </w:p>
    <w:p>
      <w:pPr>
        <w:pStyle w:val="BodyTextIndent2"/>
        <w:spacing w:lineRule="auto" w:line="360"/>
        <w:rPr/>
      </w:pPr>
      <w:r>
        <w:rPr/>
        <w:t>The second question is the easiest to answer and its answer affects the first question.  The impact on a utility’s distribution system by the deployment of a 10 MW distributed generator is much different than the impact of a 1 KW generator.  The administrative process needs to reflect the differences of the impact of various size distributed generators.  Therefore, Enron supports an administrative process that varies in requirements for various sized generators.  An example of this is Rule 15 recently negotiated and approved in Nevada that has varying administrative and technical requirements depending on the size of the generator.</w:t>
      </w:r>
    </w:p>
    <w:p>
      <w:pPr>
        <w:pStyle w:val="BodyTextIndent2"/>
        <w:spacing w:lineRule="auto" w:line="360"/>
        <w:rPr/>
      </w:pPr>
      <w:r>
        <w:rPr/>
      </w:r>
    </w:p>
    <w:p>
      <w:pPr>
        <w:pStyle w:val="BodyTextIndent2"/>
        <w:spacing w:lineRule="auto" w:line="360"/>
        <w:rPr/>
      </w:pPr>
      <w:r>
        <w:rPr/>
        <w:t>In general, the administrative process should include an application to the utility for the interconnection of a distributed generator, subsequent studies to determine the impact of the generator on the system, and an operating agreement that delineates the responsibilities of each of the parties.  The important issue is that the documents need to be as simple as possible.  Again, the complexity of the documents should vary with the size of the DG to be interconnected.  The other important issues are schedule, who can perform the necessary studies, and cost.  Enron’s positions on these issues are:</w:t>
      </w:r>
    </w:p>
    <w:p>
      <w:pPr>
        <w:pStyle w:val="BodyTextIndent2"/>
        <w:spacing w:lineRule="auto" w:line="360"/>
        <w:rPr/>
      </w:pPr>
      <w:r>
        <w:rPr/>
      </w:r>
    </w:p>
    <w:p>
      <w:pPr>
        <w:pStyle w:val="BodyTextIndent2"/>
        <w:numPr>
          <w:ilvl w:val="0"/>
          <w:numId w:val="7"/>
        </w:numPr>
        <w:tabs>
          <w:tab w:val="clear" w:pos="720"/>
          <w:tab w:val="left" w:pos="1800" w:leader="none"/>
        </w:tabs>
        <w:spacing w:lineRule="auto" w:line="360"/>
        <w:ind w:hanging="360" w:start="1800" w:end="0"/>
        <w:rPr/>
      </w:pPr>
      <w:r>
        <w:rPr/>
        <w:t>The rules must spell out a schedule for each of the studies that are to be performed.</w:t>
      </w:r>
    </w:p>
    <w:p>
      <w:pPr>
        <w:pStyle w:val="BodyTextIndent2"/>
        <w:numPr>
          <w:ilvl w:val="0"/>
          <w:numId w:val="7"/>
        </w:numPr>
        <w:tabs>
          <w:tab w:val="clear" w:pos="720"/>
          <w:tab w:val="left" w:pos="1800" w:leader="none"/>
        </w:tabs>
        <w:spacing w:lineRule="auto" w:line="360"/>
        <w:ind w:hanging="360" w:start="1800" w:end="0"/>
        <w:rPr/>
      </w:pPr>
      <w:r>
        <w:rPr/>
        <w:t>The rules should be flexible enough to allow third parties to perform the studies.</w:t>
      </w:r>
    </w:p>
    <w:p>
      <w:pPr>
        <w:pStyle w:val="BodyTextIndent2"/>
        <w:numPr>
          <w:ilvl w:val="0"/>
          <w:numId w:val="7"/>
        </w:numPr>
        <w:tabs>
          <w:tab w:val="clear" w:pos="720"/>
          <w:tab w:val="left" w:pos="1800" w:leader="none"/>
        </w:tabs>
        <w:spacing w:lineRule="auto" w:line="360"/>
        <w:ind w:hanging="360" w:start="1800" w:end="0"/>
        <w:rPr/>
      </w:pPr>
      <w:r>
        <w:rPr/>
        <w:t>The costs associated with the administrative process must, at the least, be based on published rates and must be reflective of the actual cost of the work performed.</w:t>
      </w:r>
    </w:p>
    <w:p>
      <w:pPr>
        <w:pStyle w:val="BodyTextIndent2"/>
        <w:spacing w:lineRule="auto" w:line="360"/>
        <w:ind w:start="0" w:end="0"/>
        <w:rPr/>
      </w:pPr>
      <w:r>
        <w:rPr/>
      </w:r>
    </w:p>
    <w:p>
      <w:pPr>
        <w:pStyle w:val="BodyTextIndent2"/>
        <w:spacing w:lineRule="auto" w:line="360"/>
        <w:ind w:start="0" w:end="0"/>
        <w:rPr/>
      </w:pPr>
      <w:r>
        <w:rPr/>
      </w:r>
    </w:p>
    <w:p>
      <w:pPr>
        <w:pStyle w:val="BodyTextIndent2"/>
        <w:numPr>
          <w:ilvl w:val="0"/>
          <w:numId w:val="13"/>
        </w:numPr>
        <w:tabs>
          <w:tab w:val="clear" w:pos="720"/>
          <w:tab w:val="left" w:pos="1080" w:leader="none"/>
        </w:tabs>
        <w:spacing w:lineRule="auto" w:line="360"/>
        <w:ind w:hanging="360" w:start="1080" w:end="0"/>
        <w:rPr/>
      </w:pPr>
      <w:r>
        <w:rPr/>
        <w:t>Electric Interconnect Requirements</w:t>
      </w:r>
    </w:p>
    <w:p>
      <w:pPr>
        <w:pStyle w:val="BodyTextIndent2"/>
        <w:spacing w:lineRule="auto" w:line="360"/>
        <w:rPr/>
      </w:pPr>
      <w:r>
        <w:rPr/>
      </w:r>
    </w:p>
    <w:p>
      <w:pPr>
        <w:pStyle w:val="BodyTextIndent2"/>
        <w:spacing w:lineRule="auto" w:line="360"/>
        <w:rPr/>
      </w:pPr>
      <w:r>
        <w:rPr/>
        <w:t>This issue is related to the above issue.  The documents above will provide the interconnect requirements for DG.  Enron’s position is to ensure that the requirements are not overly complex and that they vary with the size of the generator.</w:t>
      </w:r>
    </w:p>
    <w:p>
      <w:pPr>
        <w:pStyle w:val="BodyTextIndent2"/>
        <w:spacing w:lineRule="auto" w:line="360"/>
        <w:ind w:start="0" w:end="0"/>
        <w:rPr/>
      </w:pPr>
      <w:r>
        <w:rPr/>
      </w:r>
    </w:p>
    <w:p>
      <w:pPr>
        <w:pStyle w:val="BodyTextIndent2"/>
        <w:spacing w:lineRule="auto" w:line="360"/>
        <w:ind w:start="0" w:end="0"/>
        <w:rPr/>
      </w:pPr>
      <w:r>
        <w:rPr/>
      </w:r>
    </w:p>
    <w:p>
      <w:pPr>
        <w:pStyle w:val="BodyTextIndent2"/>
        <w:numPr>
          <w:ilvl w:val="0"/>
          <w:numId w:val="13"/>
        </w:numPr>
        <w:tabs>
          <w:tab w:val="clear" w:pos="720"/>
          <w:tab w:val="left" w:pos="315" w:leader="none"/>
          <w:tab w:val="left" w:pos="1125" w:leader="none"/>
        </w:tabs>
        <w:spacing w:lineRule="auto" w:line="360"/>
        <w:ind w:hanging="360" w:start="1080" w:end="0"/>
        <w:rPr/>
      </w:pPr>
      <w:r>
        <w:rPr/>
        <w:t>Distribution System Open-Access</w:t>
      </w:r>
    </w:p>
    <w:p>
      <w:pPr>
        <w:pStyle w:val="BodyTextIndent2"/>
        <w:tabs>
          <w:tab w:val="clear" w:pos="720"/>
          <w:tab w:val="left" w:pos="1125" w:leader="none"/>
        </w:tabs>
        <w:spacing w:lineRule="auto" w:line="360"/>
        <w:rPr/>
      </w:pPr>
      <w:r>
        <w:rPr/>
      </w:r>
    </w:p>
    <w:p>
      <w:pPr>
        <w:pStyle w:val="BodyTextIndent2"/>
        <w:tabs>
          <w:tab w:val="clear" w:pos="720"/>
          <w:tab w:val="left" w:pos="1125" w:leader="none"/>
        </w:tabs>
        <w:spacing w:lineRule="auto" w:line="360"/>
        <w:rPr/>
      </w:pPr>
      <w:r>
        <w:rPr/>
        <w:t>This issue was discussed above in issue 3.  It is imperative that there is open-access to the distribution system on a non-discriminatory basis for all market participants.</w:t>
      </w:r>
    </w:p>
    <w:p>
      <w:pPr>
        <w:pStyle w:val="BodyTextIndent2"/>
        <w:tabs>
          <w:tab w:val="clear" w:pos="720"/>
          <w:tab w:val="left" w:pos="1125" w:leader="none"/>
        </w:tabs>
        <w:spacing w:lineRule="auto" w:line="360"/>
        <w:ind w:start="0" w:end="0"/>
        <w:rPr/>
      </w:pPr>
      <w:r>
        <w:rPr/>
      </w:r>
    </w:p>
    <w:p>
      <w:pPr>
        <w:pStyle w:val="BodyTextIndent2"/>
        <w:tabs>
          <w:tab w:val="clear" w:pos="720"/>
          <w:tab w:val="left" w:pos="1125" w:leader="none"/>
        </w:tabs>
        <w:spacing w:lineRule="auto" w:line="360"/>
        <w:ind w:start="0" w:end="0"/>
        <w:rPr/>
      </w:pPr>
      <w:r>
        <w:rPr/>
      </w:r>
    </w:p>
    <w:p>
      <w:pPr>
        <w:pStyle w:val="BodyTextIndent2"/>
        <w:numPr>
          <w:ilvl w:val="0"/>
          <w:numId w:val="13"/>
        </w:numPr>
        <w:tabs>
          <w:tab w:val="clear" w:pos="720"/>
          <w:tab w:val="left" w:pos="315" w:leader="none"/>
          <w:tab w:val="left" w:pos="1125" w:leader="none"/>
        </w:tabs>
        <w:spacing w:lineRule="auto" w:line="360"/>
        <w:ind w:hanging="360" w:start="1080" w:end="0"/>
        <w:rPr/>
      </w:pPr>
      <w:r>
        <w:rPr/>
        <w:t>Gas Interconnect</w:t>
      </w:r>
    </w:p>
    <w:p>
      <w:pPr>
        <w:pStyle w:val="BodyTextIndent2"/>
        <w:tabs>
          <w:tab w:val="clear" w:pos="720"/>
          <w:tab w:val="left" w:pos="1125" w:leader="none"/>
        </w:tabs>
        <w:spacing w:lineRule="auto" w:line="360"/>
        <w:rPr/>
      </w:pPr>
      <w:r>
        <w:rPr/>
      </w:r>
    </w:p>
    <w:p>
      <w:pPr>
        <w:pStyle w:val="BodyTextIndent2"/>
        <w:tabs>
          <w:tab w:val="clear" w:pos="720"/>
          <w:tab w:val="left" w:pos="1125" w:leader="none"/>
        </w:tabs>
        <w:spacing w:lineRule="auto" w:line="360"/>
        <w:rPr/>
      </w:pPr>
      <w:r>
        <w:rPr/>
        <w:t>In many cases, natural gas-fired distributed generators will be interconnected with a local distribution company’s (“LDC”) system and not an interstate pipeline.  Therefore, it is necessary that, similar to the electrical distribution system, there is complete open-access of the gas distribution system.</w:t>
      </w:r>
    </w:p>
    <w:p>
      <w:pPr>
        <w:pStyle w:val="BodyTextIndent2"/>
        <w:tabs>
          <w:tab w:val="clear" w:pos="720"/>
          <w:tab w:val="left" w:pos="1125" w:leader="none"/>
        </w:tabs>
        <w:spacing w:lineRule="auto" w:line="360"/>
        <w:ind w:start="0" w:end="0"/>
        <w:rPr/>
      </w:pPr>
      <w:r>
        <w:rPr/>
      </w:r>
    </w:p>
    <w:p>
      <w:pPr>
        <w:pStyle w:val="BodyTextIndent2"/>
        <w:tabs>
          <w:tab w:val="clear" w:pos="720"/>
          <w:tab w:val="left" w:pos="1125" w:leader="none"/>
        </w:tabs>
        <w:spacing w:lineRule="auto" w:line="360"/>
        <w:ind w:start="0" w:end="0"/>
        <w:rPr/>
      </w:pPr>
      <w:r>
        <w:rPr/>
      </w:r>
    </w:p>
    <w:p>
      <w:pPr>
        <w:pStyle w:val="BodyTextIndent2"/>
        <w:numPr>
          <w:ilvl w:val="0"/>
          <w:numId w:val="13"/>
        </w:numPr>
        <w:tabs>
          <w:tab w:val="clear" w:pos="720"/>
          <w:tab w:val="left" w:pos="1080" w:leader="none"/>
        </w:tabs>
        <w:spacing w:lineRule="auto" w:line="360"/>
        <w:ind w:hanging="360" w:start="1080" w:end="0"/>
        <w:rPr/>
      </w:pPr>
      <w:r>
        <w:rPr/>
        <w:t>Installed Capacity</w:t>
      </w:r>
    </w:p>
    <w:p>
      <w:pPr>
        <w:pStyle w:val="BodyTextIndent2"/>
        <w:spacing w:lineRule="auto" w:line="360"/>
        <w:rPr/>
      </w:pPr>
      <w:r>
        <w:rPr/>
      </w:r>
    </w:p>
    <w:p>
      <w:pPr>
        <w:pStyle w:val="BodyTextIndent2"/>
        <w:spacing w:lineRule="auto" w:line="360"/>
        <w:rPr/>
      </w:pPr>
      <w:r>
        <w:rPr/>
        <w:t>Distributed generation can be used to satisfy regional and local installed capacity obligations.  However, many of the rules governing installed capacity don’t recognize these generators as a reliable source of capacity and therefore the generators do not qualify as installed capacity (and therefore, not eligible to receive capacity payments).  While Enron does not necessarily support installed capacity obligations, as long as the obligations exist they should allow DG to be eligible.  [Recognize that this will put additional administrative (demonstration tests) and operating burdens (available requirements) on a DG that qualifies as installed capacity].</w:t>
      </w:r>
    </w:p>
    <w:p>
      <w:pPr>
        <w:pStyle w:val="BodyTextIndent2"/>
        <w:spacing w:lineRule="auto" w:line="360"/>
        <w:ind w:start="0" w:end="0"/>
        <w:rPr/>
      </w:pPr>
      <w:r>
        <w:rPr/>
      </w:r>
    </w:p>
    <w:p>
      <w:pPr>
        <w:pStyle w:val="BodyTextIndent2"/>
        <w:spacing w:lineRule="auto" w:line="360"/>
        <w:ind w:start="0" w:end="0"/>
        <w:rPr/>
      </w:pPr>
      <w:r>
        <w:rPr/>
      </w:r>
    </w:p>
    <w:p>
      <w:pPr>
        <w:pStyle w:val="BodyTextIndent2"/>
        <w:numPr>
          <w:ilvl w:val="0"/>
          <w:numId w:val="13"/>
        </w:numPr>
        <w:tabs>
          <w:tab w:val="clear" w:pos="720"/>
          <w:tab w:val="left" w:pos="270" w:leader="none"/>
          <w:tab w:val="left" w:pos="1170" w:leader="none"/>
        </w:tabs>
        <w:spacing w:lineRule="auto" w:line="360"/>
        <w:ind w:hanging="360" w:start="1080" w:end="0"/>
        <w:rPr/>
      </w:pPr>
      <w:r>
        <w:rPr/>
        <w:t>Back-up &amp; Stand-by Charges</w:t>
      </w:r>
    </w:p>
    <w:p>
      <w:pPr>
        <w:pStyle w:val="BodyTextIndent2"/>
        <w:tabs>
          <w:tab w:val="clear" w:pos="720"/>
          <w:tab w:val="left" w:pos="1170" w:leader="none"/>
        </w:tabs>
        <w:spacing w:lineRule="auto" w:line="360"/>
        <w:rPr/>
      </w:pPr>
      <w:r>
        <w:rPr/>
      </w:r>
    </w:p>
    <w:p>
      <w:pPr>
        <w:pStyle w:val="BodyTextIndent2"/>
        <w:tabs>
          <w:tab w:val="clear" w:pos="720"/>
          <w:tab w:val="left" w:pos="1170" w:leader="none"/>
        </w:tabs>
        <w:spacing w:lineRule="auto" w:line="360"/>
        <w:rPr/>
      </w:pPr>
      <w:r>
        <w:rPr/>
        <w:t>This is another contentious issue.  One of the largest barriers to deploying distributed generation in parallel operation with the utility grid is the utility charge for back-up and supplemental power.  These charges should reflect the cost of service and be an inflated, arbitrary charge.</w:t>
      </w:r>
    </w:p>
    <w:p>
      <w:pPr>
        <w:pStyle w:val="BodyTextIndent2"/>
        <w:tabs>
          <w:tab w:val="clear" w:pos="720"/>
          <w:tab w:val="left" w:pos="1170" w:leader="none"/>
        </w:tabs>
        <w:spacing w:lineRule="auto" w:line="360"/>
        <w:ind w:start="0" w:end="0"/>
        <w:rPr/>
      </w:pPr>
      <w:r>
        <w:rPr/>
      </w:r>
    </w:p>
    <w:p>
      <w:pPr>
        <w:pStyle w:val="BodyTextIndent2"/>
        <w:tabs>
          <w:tab w:val="clear" w:pos="720"/>
          <w:tab w:val="left" w:pos="1170" w:leader="none"/>
        </w:tabs>
        <w:spacing w:lineRule="auto" w:line="360"/>
        <w:ind w:start="0" w:end="0"/>
        <w:rPr/>
      </w:pPr>
      <w:r>
        <w:rPr/>
      </w:r>
    </w:p>
    <w:p>
      <w:pPr>
        <w:pStyle w:val="BodyTextIndent2"/>
        <w:numPr>
          <w:ilvl w:val="0"/>
          <w:numId w:val="13"/>
        </w:numPr>
        <w:tabs>
          <w:tab w:val="clear" w:pos="720"/>
          <w:tab w:val="left" w:pos="1080" w:leader="none"/>
        </w:tabs>
        <w:spacing w:lineRule="auto" w:line="360"/>
        <w:ind w:hanging="360" w:start="1080" w:end="0"/>
        <w:rPr/>
      </w:pPr>
      <w:r>
        <w:rPr/>
        <w:t>Stranded Costs</w:t>
      </w:r>
    </w:p>
    <w:p>
      <w:pPr>
        <w:pStyle w:val="BodyTextIndent2"/>
        <w:spacing w:lineRule="auto" w:line="360"/>
        <w:rPr/>
      </w:pPr>
      <w:r>
        <w:rPr/>
      </w:r>
    </w:p>
    <w:p>
      <w:pPr>
        <w:pStyle w:val="BodyTextIndent2"/>
        <w:spacing w:lineRule="auto" w:line="360"/>
        <w:rPr/>
      </w:pPr>
      <w:r>
        <w:rPr/>
        <w:t>The utilities have stated that they expect to recover the costs of distribution system assets stranded as the result of deployment of distributed generation.  This is the same tact that was used successfully for the utility generation assets during restructuring proceedings.  Enron’s position should be to prevent these charges from being recovered.</w:t>
      </w:r>
    </w:p>
    <w:p>
      <w:pPr>
        <w:pStyle w:val="BodyTextIndent2"/>
        <w:ind w:start="0" w:end="0"/>
        <w:rPr/>
      </w:pPr>
      <w:r>
        <w:rPr/>
      </w:r>
    </w:p>
    <w:p>
      <w:pPr>
        <w:pStyle w:val="BodyTextIndent2"/>
        <w:ind w:start="0" w:end="0"/>
        <w:rPr/>
      </w:pPr>
      <w:r>
        <w:rPr/>
      </w:r>
    </w:p>
    <w:p>
      <w:pPr>
        <w:pStyle w:val="BodyTextIndent2"/>
        <w:ind w:start="0" w:end="0"/>
        <w:rPr/>
      </w:pPr>
      <w:r>
        <w:rPr/>
      </w:r>
      <w:r>
        <w:br w:type="page"/>
      </w:r>
    </w:p>
    <w:p>
      <w:pPr>
        <w:pStyle w:val="BodyTextIndent2"/>
        <w:ind w:start="0" w:end="0"/>
        <w:jc w:val="center"/>
        <w:rPr>
          <w:sz w:val="28"/>
        </w:rPr>
      </w:pPr>
      <w:r>
        <w:rPr>
          <w:b/>
          <w:sz w:val="28"/>
        </w:rPr>
        <w:t>Appendix B</w:t>
      </w:r>
    </w:p>
    <w:p>
      <w:pPr>
        <w:pStyle w:val="Heading"/>
        <w:rPr>
          <w:sz w:val="28"/>
        </w:rPr>
      </w:pPr>
      <w:r>
        <w:rPr>
          <w:sz w:val="28"/>
        </w:rPr>
      </w:r>
    </w:p>
    <w:p>
      <w:pPr>
        <w:pStyle w:val="Heading"/>
        <w:rPr/>
      </w:pPr>
      <w:r>
        <w:rPr/>
        <w:t>Sampling of Definitions of Distributed Generation and Distributed Resources</w:t>
      </w:r>
    </w:p>
    <w:p>
      <w:pPr>
        <w:pStyle w:val="Normal"/>
        <w:rPr/>
      </w:pPr>
      <w:r>
        <w:rPr/>
      </w:r>
    </w:p>
    <w:p>
      <w:pPr>
        <w:pStyle w:val="Normal"/>
        <w:rPr/>
      </w:pPr>
      <w:r>
        <w:rPr/>
      </w:r>
    </w:p>
    <w:p>
      <w:pPr>
        <w:pStyle w:val="Heading1"/>
        <w:ind w:hanging="0" w:start="0"/>
        <w:rPr/>
      </w:pPr>
      <w:r>
        <w:rPr/>
        <w:t>Preliminary Draft IEEE Std P1547</w:t>
      </w:r>
    </w:p>
    <w:p>
      <w:pPr>
        <w:pStyle w:val="Normal"/>
        <w:rPr/>
      </w:pPr>
      <w:r>
        <w:rPr/>
      </w:r>
    </w:p>
    <w:p>
      <w:pPr>
        <w:pStyle w:val="Normal"/>
        <w:ind w:start="720" w:end="0"/>
        <w:rPr/>
      </w:pPr>
      <w:r>
        <w:rPr/>
        <w:t>Distributed Generation –</w:t>
      </w:r>
    </w:p>
    <w:p>
      <w:pPr>
        <w:pStyle w:val="Normal"/>
        <w:ind w:start="720" w:end="0"/>
        <w:rPr/>
      </w:pPr>
      <w:r>
        <w:rPr/>
      </w:r>
    </w:p>
    <w:p>
      <w:pPr>
        <w:pStyle w:val="BodyTextIndent"/>
        <w:rPr/>
      </w:pPr>
      <w:r>
        <w:rPr/>
        <w:t>“</w:t>
      </w:r>
      <w:r>
        <w:rPr/>
        <w:t>Utilization of small (0 to 5 MW), modular power generation technologies dispersed throughout a utility’s distribution system in order to reduce T&amp;D loading or load growth and thereby defer the upgrade of T&amp;D facilities, reduce system load, improve power quality, and reliability.”</w:t>
      </w:r>
    </w:p>
    <w:p>
      <w:pPr>
        <w:pStyle w:val="Normal"/>
        <w:rPr/>
      </w:pPr>
      <w:r>
        <w:rPr/>
      </w:r>
    </w:p>
    <w:p>
      <w:pPr>
        <w:pStyle w:val="Normal"/>
        <w:ind w:start="720" w:end="0"/>
        <w:rPr/>
      </w:pPr>
      <w:r>
        <w:rPr/>
        <w:t>Distributed Resources - (one of two definitions)</w:t>
      </w:r>
    </w:p>
    <w:p>
      <w:pPr>
        <w:pStyle w:val="Normal"/>
        <w:ind w:start="720" w:end="0"/>
        <w:rPr/>
      </w:pPr>
      <w:r>
        <w:rPr/>
      </w:r>
    </w:p>
    <w:p>
      <w:pPr>
        <w:pStyle w:val="BodyTextIndent"/>
        <w:rPr/>
      </w:pPr>
      <w:r>
        <w:rPr/>
        <w:t>“</w:t>
      </w:r>
      <w:r>
        <w:rPr/>
        <w:t>A generic term for small sources of electric power that is not a part of a large central power source.  Individual sources may be associated with an electric utility grid or with an electric power consumer.  It may be connected to the system for reliability, voltage control, base load operation, peak load reduction, energy recovery, disturbance-reduction or stand-by service.</w:t>
      </w:r>
    </w:p>
    <w:p>
      <w:pPr>
        <w:pStyle w:val="Normal"/>
        <w:ind w:start="1440" w:end="0"/>
        <w:rPr/>
      </w:pPr>
      <w:r>
        <w:rPr/>
      </w:r>
    </w:p>
    <w:p>
      <w:pPr>
        <w:pStyle w:val="Normal"/>
        <w:ind w:start="1440" w:end="0"/>
        <w:rPr/>
      </w:pPr>
      <w:r>
        <w:rPr/>
        <w:t>Potential types of distributed resources are:</w:t>
      </w:r>
    </w:p>
    <w:p>
      <w:pPr>
        <w:pStyle w:val="Normal"/>
        <w:ind w:start="1440" w:end="0"/>
        <w:rPr/>
      </w:pPr>
      <w:r>
        <w:rPr/>
      </w:r>
    </w:p>
    <w:p>
      <w:pPr>
        <w:pStyle w:val="Normal"/>
        <w:ind w:start="1440" w:end="0"/>
        <w:rPr/>
      </w:pPr>
      <w:r>
        <w:rPr/>
        <w:tab/>
        <w:t>Hydro</w:t>
        <w:tab/>
        <w:tab/>
        <w:t>(water wheel, generator)</w:t>
      </w:r>
    </w:p>
    <w:p>
      <w:pPr>
        <w:pStyle w:val="Normal"/>
        <w:ind w:start="1440" w:end="0"/>
        <w:rPr/>
      </w:pPr>
      <w:r>
        <w:rPr/>
        <w:tab/>
        <w:t>Wind</w:t>
        <w:tab/>
        <w:tab/>
        <w:t>(wind mill, generator, inverter)</w:t>
      </w:r>
    </w:p>
    <w:p>
      <w:pPr>
        <w:pStyle w:val="Normal"/>
        <w:ind w:start="1440" w:end="0"/>
        <w:rPr/>
      </w:pPr>
      <w:r>
        <w:rPr/>
        <w:tab/>
        <w:t>Photovoltaic</w:t>
        <w:tab/>
        <w:t>(solar cells, inverter)</w:t>
      </w:r>
    </w:p>
    <w:p>
      <w:pPr>
        <w:pStyle w:val="Normal"/>
        <w:ind w:start="1440" w:end="0"/>
        <w:rPr/>
      </w:pPr>
      <w:r>
        <w:rPr/>
        <w:tab/>
        <w:t>Solar thermal</w:t>
        <w:tab/>
        <w:t>(steam turbine, generator)</w:t>
      </w:r>
    </w:p>
    <w:p>
      <w:pPr>
        <w:pStyle w:val="Normal"/>
        <w:ind w:start="1440" w:end="0"/>
        <w:rPr/>
      </w:pPr>
      <w:r>
        <w:rPr/>
        <w:tab/>
        <w:t>Geo-thermal</w:t>
        <w:tab/>
        <w:t>(steam turbine, generator)</w:t>
      </w:r>
    </w:p>
    <w:p>
      <w:pPr>
        <w:pStyle w:val="Normal"/>
        <w:ind w:start="1440" w:end="0"/>
        <w:rPr/>
      </w:pPr>
      <w:r>
        <w:rPr/>
        <w:tab/>
        <w:t>Fossil thermal</w:t>
        <w:tab/>
        <w:t>(gas turbine, generator)</w:t>
      </w:r>
    </w:p>
    <w:p>
      <w:pPr>
        <w:pStyle w:val="Normal"/>
        <w:ind w:start="1440" w:end="0"/>
        <w:rPr/>
      </w:pPr>
      <w:r>
        <w:rPr/>
        <w:tab/>
        <w:t>Fossil chemical</w:t>
        <w:tab/>
        <w:t>(fuel cells, inverter)</w:t>
      </w:r>
    </w:p>
    <w:p>
      <w:pPr>
        <w:pStyle w:val="Normal"/>
        <w:ind w:start="1440" w:end="0"/>
        <w:rPr/>
      </w:pPr>
      <w:r>
        <w:rPr/>
        <w:tab/>
        <w:t>Stored energy</w:t>
        <w:tab/>
        <w:t>(flywheel, generator)</w:t>
      </w:r>
    </w:p>
    <w:p>
      <w:pPr>
        <w:pStyle w:val="Normal"/>
        <w:ind w:start="1440" w:end="0"/>
        <w:rPr/>
      </w:pPr>
      <w:r>
        <w:rPr/>
        <w:tab/>
        <w:t>Stored energy</w:t>
        <w:tab/>
        <w:t>(battery, inverter)</w:t>
      </w:r>
    </w:p>
    <w:p>
      <w:pPr>
        <w:pStyle w:val="Normal"/>
        <w:ind w:start="1440" w:end="0"/>
        <w:rPr/>
      </w:pPr>
      <w:r>
        <w:rPr/>
        <w:tab/>
        <w:t>Stored energy</w:t>
        <w:tab/>
        <w:t>(magnetic, inverter)”</w:t>
      </w:r>
    </w:p>
    <w:p>
      <w:pPr>
        <w:pStyle w:val="Normal"/>
        <w:rPr/>
      </w:pPr>
      <w:r>
        <w:rPr/>
      </w:r>
    </w:p>
    <w:p>
      <w:pPr>
        <w:pStyle w:val="Normal"/>
        <w:rPr/>
      </w:pPr>
      <w:r>
        <w:rPr/>
        <w:tab/>
        <w:t>Distributed Resources – (second of two definitions)</w:t>
      </w:r>
    </w:p>
    <w:p>
      <w:pPr>
        <w:pStyle w:val="Normal"/>
        <w:rPr/>
      </w:pPr>
      <w:r>
        <w:rPr/>
      </w:r>
    </w:p>
    <w:p>
      <w:pPr>
        <w:pStyle w:val="Normal"/>
        <w:ind w:start="1440" w:end="0"/>
        <w:rPr/>
      </w:pPr>
      <w:r>
        <w:rPr/>
        <w:t>“</w:t>
      </w:r>
      <w:r>
        <w:rPr/>
        <w:t xml:space="preserve">Integrated or stand-alone use of electricity generation, storage, distribution, and end-use or demand-side management (DSM) technologies and/or DSM methods by utilities, utility customers, and third parties in locations that benefit the electric system, specific customers, or both.  As applied specifically in this report, the DR refers only to the generation aspect of this definition and is synonymous with the term </w:t>
      </w:r>
      <w:r>
        <w:rPr>
          <w:i/>
        </w:rPr>
        <w:t>distributed generation</w:t>
      </w:r>
      <w:r>
        <w:rPr/>
        <w:t>.”</w: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-45720</wp:posOffset>
                </wp:positionH>
                <wp:positionV relativeFrom="paragraph">
                  <wp:posOffset>55245</wp:posOffset>
                </wp:positionV>
                <wp:extent cx="6492240" cy="0"/>
                <wp:effectExtent l="0" t="5080" r="0" b="5080"/>
                <wp:wrapNone/>
                <wp:docPr id="1"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4.35pt" to="507.55pt,4.35pt" stroked="t" o:allowincell="f" style="position:absolute">
                <v:stroke color="black" weight="9360" joinstyle="miter" endcap="flat"/>
                <v:fill o:detectmouseclick="t" on="false"/>
                <w10:wrap type="none"/>
              </v:line>
            </w:pict>
          </mc:Fallback>
        </mc:AlternateContent>
      </w:r>
    </w:p>
    <w:p>
      <w:pPr>
        <w:pStyle w:val="Heading1"/>
        <w:ind w:hanging="0" w:start="0"/>
        <w:rPr/>
      </w:pPr>
      <w:r>
        <w:rPr/>
        <w:t>Texas Public Utilities Commission</w:t>
      </w:r>
    </w:p>
    <w:p>
      <w:pPr>
        <w:pStyle w:val="Normal"/>
        <w:rPr>
          <w:b/>
          <w:u w:val="single"/>
        </w:rPr>
      </w:pPr>
      <w:r>
        <w:rPr>
          <w:b/>
          <w:u w:val="single"/>
        </w:rPr>
        <w:t>Substantive Rules, Chapter 25, Electric</w:t>
      </w:r>
    </w:p>
    <w:p>
      <w:pPr>
        <w:pStyle w:val="Normal"/>
        <w:rPr/>
      </w:pPr>
      <w:r>
        <w:rPr/>
      </w:r>
    </w:p>
    <w:p>
      <w:pPr>
        <w:pStyle w:val="Normal"/>
        <w:ind w:start="720" w:end="0"/>
        <w:rPr/>
      </w:pPr>
      <w:r>
        <w:rPr/>
        <w:t>On-site distributed generation (or distributed generation) –</w:t>
      </w:r>
    </w:p>
    <w:p>
      <w:pPr>
        <w:pStyle w:val="Normal"/>
        <w:ind w:start="720" w:end="0"/>
        <w:rPr/>
      </w:pPr>
      <w:r>
        <w:rPr/>
      </w:r>
    </w:p>
    <w:p>
      <w:pPr>
        <w:pStyle w:val="BodyTextIndent"/>
        <w:rPr/>
      </w:pPr>
      <w:r>
        <w:rPr/>
        <w:t>“</w:t>
      </w:r>
      <w:r>
        <w:rPr/>
        <w:t>An electrical generating facility located at a customer’s point of delivery (point of common coupling) of ten megawatts (MW) or less and connected at a voltage less than or equal to 60 kilovolts (kV) which may be connected in parallel operation to the utility system.”</w:t>
      </w:r>
    </w:p>
    <w:p>
      <w:pPr>
        <w:pStyle w:val="Normal"/>
        <w:rPr/>
      </w:pPr>
      <w:r>
        <w:rPr/>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3">
                <wp:simplePos x="0" y="0"/>
                <wp:positionH relativeFrom="column">
                  <wp:posOffset>45720</wp:posOffset>
                </wp:positionH>
                <wp:positionV relativeFrom="paragraph">
                  <wp:posOffset>131445</wp:posOffset>
                </wp:positionV>
                <wp:extent cx="6492240" cy="0"/>
                <wp:effectExtent l="0" t="5080" r="0" b="5080"/>
                <wp:wrapNone/>
                <wp:docPr id="2" name=""/>
                <a:graphic xmlns:a="http://schemas.openxmlformats.org/drawingml/2006/main">
                  <a:graphicData uri="http://schemas.microsoft.com/office/word/2010/wordprocessingShape">
                    <wps:wsp>
                      <wps:cNvSpPr/>
                      <wps:spPr>
                        <a:xfrm>
                          <a:off x="0" y="0"/>
                          <a:ext cx="6492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10.35pt" to="514.75pt,10.35pt" stroked="t" o:allowincell="f" style="position:absolute">
                <v:stroke color="black" weight="9360" joinstyle="miter" endcap="flat"/>
                <v:fill o:detectmouseclick="t" on="false"/>
                <w10:wrap type="none"/>
              </v:line>
            </w:pict>
          </mc:Fallback>
        </mc:AlternateContent>
      </w:r>
    </w:p>
    <w:p>
      <w:pPr>
        <w:pStyle w:val="BodyText"/>
        <w:rPr/>
      </w:pPr>
      <w:r>
        <w:rPr/>
      </w:r>
    </w:p>
    <w:p>
      <w:pPr>
        <w:pStyle w:val="BodyText"/>
        <w:rPr>
          <w:b w:val="false"/>
          <w:u w:val="none"/>
        </w:rPr>
      </w:pPr>
      <w:r>
        <w:rPr>
          <w:b w:val="false"/>
          <w:u w:val="none"/>
        </w:rPr>
        <w:t>Appendix B  - continued</w:t>
      </w:r>
    </w:p>
    <w:p>
      <w:pPr>
        <w:pStyle w:val="BodyText"/>
        <w:rPr>
          <w:b w:val="false"/>
          <w:u w:val="none"/>
        </w:rPr>
      </w:pPr>
      <w:r>
        <w:rPr>
          <w:b w:val="false"/>
          <w:u w:val="none"/>
        </w:rPr>
      </w:r>
    </w:p>
    <w:p>
      <w:pPr>
        <w:pStyle w:val="BodyText"/>
        <w:rPr/>
      </w:pPr>
      <w:r>
        <w:rPr/>
      </w:r>
    </w:p>
    <w:p>
      <w:pPr>
        <w:pStyle w:val="BodyText"/>
        <w:rPr/>
      </w:pPr>
      <w:r>
        <w:rPr/>
        <w:t>Draft Decision of Commissioner Duque and ALJ Wong (mailed 9/21/99) before the Public Utilities Commission of the State of California</w:t>
      </w:r>
    </w:p>
    <w:p>
      <w:pPr>
        <w:pStyle w:val="Normal"/>
        <w:rPr/>
      </w:pPr>
      <w:r>
        <w:rPr/>
      </w:r>
    </w:p>
    <w:p>
      <w:pPr>
        <w:pStyle w:val="Normal"/>
        <w:rPr/>
      </w:pPr>
      <w:r>
        <w:rPr/>
      </w:r>
    </w:p>
    <w:p>
      <w:pPr>
        <w:pStyle w:val="Normal"/>
        <w:ind w:start="720" w:end="0"/>
        <w:rPr/>
      </w:pPr>
      <w:r>
        <w:rPr/>
        <w:t>Definition of Distributed Generation and Distributed Energy Resources</w:t>
      </w:r>
    </w:p>
    <w:p>
      <w:pPr>
        <w:pStyle w:val="Normal"/>
        <w:ind w:start="720" w:end="0"/>
        <w:rPr/>
      </w:pPr>
      <w:r>
        <w:rPr/>
      </w:r>
    </w:p>
    <w:p>
      <w:pPr>
        <w:pStyle w:val="BodyTextIndent"/>
        <w:rPr/>
      </w:pPr>
      <w:r>
        <w:rPr/>
        <w:t>“</w:t>
      </w:r>
      <w:r>
        <w:rPr/>
        <w:t>In this decision we use the term “distributed generation” to refer to those small scale electric generating technologies such as internal combustion engines, microturbines, wind turbines, photovoltaics, and fuel cells.  We use the term DER to refer to distributed generation technologies, storage technologies, end-use technologies and DSM technologies.</w:t>
      </w:r>
    </w:p>
    <w:p>
      <w:pPr>
        <w:pStyle w:val="Normal"/>
        <w:ind w:start="1440" w:end="0"/>
        <w:rPr/>
      </w:pPr>
      <w:r>
        <w:rPr/>
      </w:r>
    </w:p>
    <w:p>
      <w:pPr>
        <w:pStyle w:val="Normal"/>
        <w:ind w:start="1440" w:end="0"/>
        <w:rPr/>
      </w:pPr>
      <w:r>
        <w:rPr/>
        <w:t>‘</w:t>
      </w:r>
      <w:r>
        <w:rPr/>
        <w:t>Distributed generation’ has also been referred to as ‘distributed energy resources’ (DER) or ‘distributed resources’ (DR) [reference omitted].  DER appears to be the broadest of all three terms, and includes distributed generation, as well as energy storage technologies such as battery energy storage, superconducting magnetic energy storage, flywheel energy storage, and compressed air energy storage.  DER can also refer to targeted ‘end-use technologies’ or targeted DSM techniques.  [The definition further states that a ‘size limitation would be useful as well].”</w:t>
      </w:r>
    </w:p>
    <w:p>
      <w:pPr>
        <w:pStyle w:val="Normal"/>
        <w:rPr>
          <w:lang w:val="en-CA"/>
        </w:rPr>
      </w:pPr>
      <w:r>
        <w:rPr>
          <w:lang w:val="en-CA"/>
        </w:rPr>
        <mc:AlternateContent>
          <mc:Choice Requires="wps">
            <w:drawing>
              <wp:anchor behindDoc="0" distT="0" distB="0" distL="114935" distR="114935" simplePos="0" locked="0" layoutInCell="1" allowOverlap="1" relativeHeight="4">
                <wp:simplePos x="0" y="0"/>
                <wp:positionH relativeFrom="column">
                  <wp:posOffset>-45720</wp:posOffset>
                </wp:positionH>
                <wp:positionV relativeFrom="paragraph">
                  <wp:posOffset>59690</wp:posOffset>
                </wp:positionV>
                <wp:extent cx="6583680" cy="0"/>
                <wp:effectExtent l="0" t="5080" r="0" b="5080"/>
                <wp:wrapNone/>
                <wp:docPr id="3" name=""/>
                <a:graphic xmlns:a="http://schemas.openxmlformats.org/drawingml/2006/main">
                  <a:graphicData uri="http://schemas.microsoft.com/office/word/2010/wordprocessingShape">
                    <wps:wsp>
                      <wps:cNvSpPr/>
                      <wps:spPr>
                        <a:xfrm>
                          <a:off x="0" y="0"/>
                          <a:ext cx="6583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4.7pt" to="514.75pt,4.7pt" stroked="t" o:allowincell="f" style="position:absolute">
                <v:stroke color="black" weight="9360" joinstyle="miter" endcap="flat"/>
                <v:fill o:detectmouseclick="t" on="false"/>
                <w10:wrap type="none"/>
              </v:line>
            </w:pict>
          </mc:Fallback>
        </mc:AlternateContent>
      </w:r>
    </w:p>
    <w:p>
      <w:pPr>
        <w:pStyle w:val="Normal"/>
        <w:rPr/>
      </w:pPr>
      <w:r>
        <w:rPr/>
      </w:r>
    </w:p>
    <w:p>
      <w:pPr>
        <w:pStyle w:val="Heading1"/>
        <w:ind w:hanging="0" w:start="0"/>
        <w:rPr/>
      </w:pPr>
      <w:r>
        <w:rPr/>
        <w:t>HR2944 – Electricity Competition and Reliability Act (Barton), Section 542 – Interconnection</w:t>
      </w:r>
    </w:p>
    <w:p>
      <w:pPr>
        <w:pStyle w:val="Normal"/>
        <w:rPr/>
      </w:pPr>
      <w:r>
        <w:rPr/>
      </w:r>
    </w:p>
    <w:p>
      <w:pPr>
        <w:pStyle w:val="Normal"/>
        <w:ind w:start="720" w:end="0"/>
        <w:rPr/>
      </w:pPr>
      <w:r>
        <w:rPr/>
        <w:t>Distributed Generation Facilities</w:t>
      </w:r>
    </w:p>
    <w:p>
      <w:pPr>
        <w:pStyle w:val="Normal"/>
        <w:ind w:start="720" w:end="0"/>
        <w:rPr/>
      </w:pPr>
      <w:r>
        <w:rPr/>
      </w:r>
    </w:p>
    <w:p>
      <w:pPr>
        <w:pStyle w:val="BodyTextIndent"/>
        <w:rPr/>
      </w:pPr>
      <w:r>
        <w:rPr/>
        <w:t>“</w:t>
      </w:r>
      <w:r>
        <w:rPr/>
        <w:t>As used in this subsection the term ‘distributed generation facility’ means an electric power generation facility of not more than 50 megawatts capacity that is designed to serve retail consumers at the facility.”</w:t>
      </w:r>
    </w:p>
    <w:p>
      <w:pPr>
        <w:pStyle w:val="Normal"/>
        <w:rPr/>
      </w:pPr>
      <w:r>
        <w:rPr/>
      </w:r>
    </w:p>
    <w:sectPr>
      <w:headerReference w:type="default" r:id="rId3"/>
      <w:footerReference w:type="default" r:id="rId4"/>
      <w:footerReference w:type="first" r:id="rId5"/>
      <w:type w:val="nextPage"/>
      <w:pgSz w:w="12240" w:h="15840"/>
      <w:pgMar w:left="1800" w:right="180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Roman"/>
      <w:lvlText w:val="%1."/>
      <w:lvlJc w:val="start"/>
      <w:pPr>
        <w:tabs>
          <w:tab w:val="num" w:pos="2880"/>
        </w:tabs>
        <w:ind w:start="2880" w:hanging="72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upperRoman"/>
      <w:lvlText w:val="%1."/>
      <w:lvlJc w:val="start"/>
      <w:pPr>
        <w:tabs>
          <w:tab w:val="num" w:pos="720"/>
        </w:tabs>
        <w:ind w:start="720" w:hanging="72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0"/>
        <w:numId w:val="8"/>
      </w:numPr>
      <w:outlineLvl w:val="1"/>
    </w:pPr>
    <w:rPr>
      <w:b/>
    </w:rPr>
  </w:style>
  <w:style w:type="paragraph" w:styleId="Heading3">
    <w:name w:val="heading 3"/>
    <w:basedOn w:val="Normal"/>
    <w:next w:val="Normal"/>
    <w:qFormat/>
    <w:pPr>
      <w:keepNext w:val="true"/>
      <w:numPr>
        <w:ilvl w:val="2"/>
        <w:numId w:val="1"/>
      </w:numPr>
      <w:jc w:val="center"/>
      <w:outlineLvl w:val="2"/>
    </w:pPr>
    <w:rPr>
      <w:b/>
      <w:sz w:val="28"/>
      <w:u w:val="single"/>
    </w:rPr>
  </w:style>
  <w:style w:type="paragraph" w:styleId="Heading4">
    <w:name w:val="heading 4"/>
    <w:basedOn w:val="Normal"/>
    <w:next w:val="Normal"/>
    <w:qFormat/>
    <w:pPr>
      <w:keepNext w:val="true"/>
      <w:numPr>
        <w:ilvl w:val="3"/>
        <w:numId w:val="1"/>
      </w:numPr>
      <w:jc w:val="end"/>
      <w:outlineLvl w:val="3"/>
    </w:pPr>
    <w:rPr>
      <w:b/>
      <w:sz w:val="28"/>
    </w:rPr>
  </w:style>
  <w:style w:type="paragraph" w:styleId="Heading5">
    <w:name w:val="heading 5"/>
    <w:basedOn w:val="Normal"/>
    <w:next w:val="Normal"/>
    <w:qFormat/>
    <w:pPr>
      <w:keepNext w:val="true"/>
      <w:numPr>
        <w:ilvl w:val="4"/>
        <w:numId w:val="1"/>
      </w:numPr>
      <w:ind w:firstLine="720" w:start="5040" w:end="0"/>
      <w:outlineLvl w:val="4"/>
    </w:pPr>
    <w:rPr>
      <w:b/>
      <w:sz w:val="28"/>
    </w:rPr>
  </w:style>
  <w:style w:type="character" w:styleId="WW8Num1z0">
    <w:name w:val="WW8Num1z0"/>
    <w:qFormat/>
    <w:rPr>
      <w:rFonts w:ascii="Symbol" w:hAnsi="Symbol" w:cs="Symbol"/>
    </w:rPr>
  </w:style>
  <w:style w:type="character" w:styleId="WW8Num2z0">
    <w:name w:val="WW8Num2z0"/>
    <w:qFormat/>
    <w:rPr/>
  </w:style>
  <w:style w:type="character" w:styleId="WW8Num5z0">
    <w:name w:val="WW8Num5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5z0">
    <w:name w:val="WW8Num15z0"/>
    <w:qFormat/>
    <w:rPr>
      <w:rFonts w:ascii="Times New Roman" w:hAnsi="Times New Roman" w:cs="Times New Roman"/>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1z0">
    <w:name w:val="WW8Num3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rPr>
      <w:b/>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Indent2">
    <w:name w:val="Body Text Indent 2"/>
    <w:basedOn w:val="Normal"/>
    <w:qFormat/>
    <w:pPr>
      <w:ind w:hanging="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1999-12-09T16:45:00Z</dcterms:created>
  <dc:creator>Thomas Hoatson</dc:creator>
  <dc:description/>
  <dc:language>en-CA</dc:language>
  <cp:lastModifiedBy>Thomas Hoatson</cp:lastModifiedBy>
  <cp:lastPrinted>1999-12-09T13:12:00Z</cp:lastPrinted>
  <dcterms:modified xsi:type="dcterms:W3CDTF">1999-12-09T16:45:00Z</dcterms:modified>
  <cp:revision>2</cp:revision>
  <dc:subject/>
  <dc:title>Distributed Generation Issues</dc:title>
</cp:coreProperties>
</file>