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pBdr>
          <w:top w:val="single" w:sz="4" w:space="1" w:color="000000"/>
        </w:pBdr>
        <w:ind w:hanging="0" w:start="0"/>
        <w:rPr>
          <w:rFonts w:ascii="Times New Roman" w:hAnsi="Times New Roman" w:cs="Times New Roman"/>
          <w:sz w:val="24"/>
        </w:rPr>
      </w:pPr>
      <w:r>
        <w:rPr>
          <w:rFonts w:cs="Times New Roman" w:ascii="Times New Roman" w:hAnsi="Times New Roman"/>
          <w:sz w:val="24"/>
        </w:rPr>
      </w:r>
    </w:p>
    <w:p>
      <w:pPr>
        <w:pStyle w:val="Heading1"/>
        <w:pBdr>
          <w:top w:val="single" w:sz="4" w:space="1" w:color="000000"/>
        </w:pBdr>
        <w:ind w:hanging="0" w:start="0"/>
        <w:rPr>
          <w:rFonts w:ascii="Times New Roman" w:hAnsi="Times New Roman" w:cs="Times New Roman"/>
          <w:sz w:val="24"/>
        </w:rPr>
      </w:pPr>
      <w:r>
        <w:rPr>
          <w:rFonts w:cs="Times New Roman" w:ascii="Times New Roman" w:hAnsi="Times New Roman"/>
          <w:sz w:val="24"/>
        </w:rPr>
        <w:t>TO:</w:t>
        <w:tab/>
        <w:tab/>
        <w:t>Tony Bolar-Softich</w:t>
        <w:tab/>
        <w:tab/>
        <w:tab/>
        <w:t>DATE:</w:t>
        <w:tab/>
        <w:tab/>
        <w:t>October 8, 2001</w:t>
        <w:tab/>
      </w:r>
    </w:p>
    <w:p>
      <w:pPr>
        <w:pStyle w:val="Normal"/>
        <w:rPr/>
      </w:pPr>
      <w:r>
        <w:rPr/>
        <w:tab/>
        <w:tab/>
        <w:t>Director, EH&amp;S</w:t>
        <w:tab/>
      </w:r>
    </w:p>
    <w:p>
      <w:pPr>
        <w:pStyle w:val="Normal"/>
        <w:rPr/>
      </w:pPr>
      <w:r>
        <w:rPr/>
      </w:r>
    </w:p>
    <w:p>
      <w:pPr>
        <w:pStyle w:val="Normal"/>
        <w:rPr/>
      </w:pPr>
      <w:r>
        <w:rPr/>
        <w:t>FROM:</w:t>
        <w:tab/>
        <w:t>Frank Garrard</w:t>
        <w:tab/>
        <w:tab/>
        <w:tab/>
        <w:tab/>
        <w:t>SUBJECT:</w:t>
        <w:tab/>
        <w:t>Jenks, OK</w:t>
        <w:tab/>
      </w:r>
    </w:p>
    <w:p>
      <w:pPr>
        <w:pStyle w:val="Normal"/>
        <w:rPr/>
      </w:pPr>
      <w:r>
        <w:rPr/>
        <w:tab/>
        <w:tab/>
        <w:t>Manager, EH&amp;S</w:t>
        <w:tab/>
        <w:tab/>
        <w:tab/>
        <w:t>RE:</w:t>
        <w:tab/>
        <w:tab/>
        <w:t>OSHA Complaint</w:t>
      </w:r>
    </w:p>
    <w:p>
      <w:pPr>
        <w:pStyle w:val="Normal"/>
        <w:rPr/>
      </w:pPr>
      <w:r>
        <w:rPr/>
        <w:tab/>
        <w:tab/>
        <w:tab/>
        <w:tab/>
        <w:tab/>
        <w:tab/>
        <w:tab/>
        <w:tab/>
        <w:tab/>
        <w:t>Section 11(c) Discrimination</w:t>
        <w:tab/>
      </w:r>
    </w:p>
    <w:p>
      <w:pPr>
        <w:pStyle w:val="Normal"/>
        <w:pBdr>
          <w:bottom w:val="single" w:sz="4" w:space="1" w:color="000000"/>
        </w:pBdr>
        <w:rPr/>
      </w:pPr>
      <w:r>
        <w:rPr/>
      </w:r>
    </w:p>
    <w:p>
      <w:pPr>
        <w:pStyle w:val="Normal"/>
        <w:rPr/>
      </w:pPr>
      <w:r>
        <w:rPr/>
      </w:r>
    </w:p>
    <w:p>
      <w:pPr>
        <w:pStyle w:val="Normal"/>
        <w:rPr/>
      </w:pPr>
      <w:r>
        <w:rPr/>
        <w:t xml:space="preserve">As you know on July 11, 2001, NEPCO received notice from the U.S. Dept. of Labor, Division of Occupational Safety and Health Administration (OSHA).  The notice was filed as a result of Mr. Jason T. Davis, former employee of NEPCO filing a “Complaint of Discrimination” post termination due to </w:t>
      </w:r>
      <w:r>
        <w:rPr>
          <w:i/>
        </w:rPr>
        <w:t>lack of performance</w:t>
      </w:r>
      <w:r>
        <w:rPr/>
        <w:t>.</w:t>
      </w:r>
    </w:p>
    <w:p>
      <w:pPr>
        <w:pStyle w:val="Normal"/>
        <w:rPr/>
      </w:pPr>
      <w:r>
        <w:rPr/>
      </w:r>
    </w:p>
    <w:p>
      <w:pPr>
        <w:pStyle w:val="Normal"/>
        <w:rPr/>
      </w:pPr>
      <w:r>
        <w:rPr/>
        <w:t>On this date of October 8, 2001, I received a correspondence dated October 2, 2001 from the Investigative office of Mr. Gerald T. Foster, OSHA Regional Supervisor – Investigative Division.  Mr. Foster states the complaint has been dismissed.  However, the complainant, Mr. Davis, is afforded the opportunity to file an appeal of the dismissal with the U.S. Department of Labor, Office of Investigative Assistance, in Washington, D.C.  In the event that no appeal action is taken by the complainant, the case will be considered closed by the Investigative Division.</w:t>
      </w:r>
    </w:p>
    <w:p>
      <w:pPr>
        <w:pStyle w:val="Normal"/>
        <w:rPr/>
      </w:pPr>
      <w:r>
        <w:rPr/>
      </w:r>
    </w:p>
    <w:p>
      <w:pPr>
        <w:pStyle w:val="Normal"/>
        <w:rPr/>
      </w:pPr>
      <w:r>
        <w:rPr/>
        <w:t>I will advise of further action, if any.</w:t>
      </w:r>
    </w:p>
    <w:p>
      <w:pPr>
        <w:pStyle w:val="Normal"/>
        <w:rPr/>
      </w:pPr>
      <w:r>
        <w:rPr/>
      </w:r>
    </w:p>
    <w:p>
      <w:pPr>
        <w:pStyle w:val="Normal"/>
        <w:rPr/>
      </w:pPr>
      <w:r>
        <w:rPr/>
        <w:t>Regards,</w:t>
      </w:r>
    </w:p>
    <w:p>
      <w:pPr>
        <w:pStyle w:val="Normal"/>
        <w:rPr/>
      </w:pPr>
      <w:r>
        <w:rPr/>
      </w:r>
    </w:p>
    <w:p>
      <w:pPr>
        <w:pStyle w:val="Normal"/>
        <w:rPr/>
      </w:pPr>
      <w:r>
        <w:rPr/>
      </w:r>
    </w:p>
    <w:p>
      <w:pPr>
        <w:pStyle w:val="Normal"/>
        <w:rPr/>
      </w:pPr>
      <w:r>
        <w:rPr/>
        <w:t>Frank Garrard</w:t>
      </w:r>
    </w:p>
    <w:p>
      <w:pPr>
        <w:pStyle w:val="Normal"/>
        <w:rPr/>
      </w:pPr>
      <w:r>
        <w:rPr/>
        <w:t>Manager, EH&amp;S</w:t>
      </w:r>
    </w:p>
    <w:p>
      <w:pPr>
        <w:pStyle w:val="Normal"/>
        <w:rPr/>
      </w:pPr>
      <w:r>
        <w:rPr/>
      </w:r>
    </w:p>
    <w:p>
      <w:pPr>
        <w:pStyle w:val="Normal"/>
        <w:rPr/>
      </w:pPr>
      <w:r>
        <w:rPr/>
      </w:r>
    </w:p>
    <w:p>
      <w:pPr>
        <w:pStyle w:val="Normal"/>
        <w:rPr/>
      </w:pPr>
      <w:r>
        <w:rPr/>
        <w:t>Cc:</w:t>
        <w:tab/>
        <w:t>D. Lund, NEPCO Counsel</w:t>
      </w:r>
    </w:p>
    <w:p>
      <w:pPr>
        <w:pStyle w:val="Normal"/>
        <w:rPr/>
      </w:pPr>
      <w:r>
        <w:rPr/>
        <w:tab/>
        <w:t xml:space="preserve">M. Cash, ENRON Counsel  </w:t>
      </w:r>
    </w:p>
    <w:p>
      <w:pPr>
        <w:pStyle w:val="Normal"/>
        <w:ind w:firstLine="720" w:end="0"/>
        <w:rPr/>
      </w:pPr>
      <w:r>
        <w:rPr/>
        <w:t>S. Olenik, NEPCO Manager EH&amp;S</w:t>
      </w:r>
    </w:p>
    <w:p>
      <w:pPr>
        <w:pStyle w:val="Normal"/>
        <w:ind w:firstLine="720" w:end="0"/>
        <w:rPr/>
      </w:pPr>
      <w:r>
        <w:rPr/>
        <w:t>M. Indivero, NEPCO Director HR</w:t>
      </w:r>
    </w:p>
    <w:p>
      <w:pPr>
        <w:pStyle w:val="Normal"/>
        <w:ind w:firstLine="720" w:end="0"/>
        <w:rPr/>
      </w:pPr>
      <w:r>
        <w:rPr/>
        <w:t>M. Placker, NEPCO CM R000112</w:t>
      </w:r>
    </w:p>
    <w:p>
      <w:pPr>
        <w:pStyle w:val="Normal"/>
        <w:ind w:firstLine="720" w:end="0"/>
        <w:rPr/>
      </w:pPr>
      <w:r>
        <w:rPr/>
        <w:t>B. Hergemuller, NEPCO EH&amp;S Supv. R000112</w:t>
      </w:r>
    </w:p>
    <w:p>
      <w:pPr>
        <w:pStyle w:val="Normal"/>
        <w:rPr/>
      </w:pPr>
      <w:r>
        <w:rPr/>
      </w:r>
    </w:p>
    <w:sectPr>
      <w:headerReference w:type="default" r:id="rId2"/>
      <w:headerReference w:type="first" r:id="rId3"/>
      <w:type w:val="nextPage"/>
      <w:pgSz w:w="12240" w:h="15840"/>
      <w:pgMar w:left="1440" w:right="1440" w:gutter="0" w:header="720" w:top="108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95 UltraBlack">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lang w:val="en-CA"/>
      </w:rPr>
    </w:pPr>
    <w:r>
      <w:rPr>
        <w:sz w:val="20"/>
        <w:lang w:val="en-CA"/>
      </w:rPr>
      <w:drawing>
        <wp:anchor behindDoc="1" distT="0" distB="0" distL="114935" distR="114935" simplePos="0" locked="0" layoutInCell="1" allowOverlap="1" relativeHeight="2">
          <wp:simplePos x="0" y="0"/>
          <wp:positionH relativeFrom="column">
            <wp:posOffset>222250</wp:posOffset>
          </wp:positionH>
          <wp:positionV relativeFrom="paragraph">
            <wp:posOffset>3790950</wp:posOffset>
          </wp:positionV>
          <wp:extent cx="5486400" cy="1543050"/>
          <wp:effectExtent l="0" t="0" r="0" b="0"/>
          <wp:wrapNone/>
          <wp:docPr id="1" name="LogoRedBoltWatermar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edBoltWatermark" descr="" title=""/>
                  <pic:cNvPicPr>
                    <a:picLocks noChangeAspect="1" noChangeArrowheads="1"/>
                  </pic:cNvPicPr>
                </pic:nvPicPr>
                <pic:blipFill>
                  <a:blip r:embed="rId1"/>
                  <a:srcRect l="-6" t="-20" r="-6" b="-20"/>
                  <a:stretch>
                    <a:fillRect/>
                  </a:stretch>
                </pic:blipFill>
                <pic:spPr bwMode="auto">
                  <a:xfrm>
                    <a:off x="0" y="0"/>
                    <a:ext cx="5486400" cy="1543050"/>
                  </a:xfrm>
                  <a:prstGeom prst="rect">
                    <a:avLst/>
                  </a:prstGeom>
                  <a:noFill/>
                </pic:spPr>
              </pic:pic>
            </a:graphicData>
          </a:graphic>
        </wp:anchor>
      </w:drawing>
      <w:drawing>
        <wp:anchor behindDoc="1" distT="0" distB="0" distL="114935" distR="114935" simplePos="0" locked="0" layoutInCell="1" allowOverlap="1" relativeHeight="3">
          <wp:simplePos x="0" y="0"/>
          <wp:positionH relativeFrom="column">
            <wp:posOffset>2362200</wp:posOffset>
          </wp:positionH>
          <wp:positionV relativeFrom="paragraph">
            <wp:posOffset>8768715</wp:posOffset>
          </wp:positionV>
          <wp:extent cx="1151890" cy="146685"/>
          <wp:effectExtent l="0" t="0" r="0" b="0"/>
          <wp:wrapNone/>
          <wp:docPr id="2" name="LogoTagEnergizn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agEnergizng" descr="" title=""/>
                  <pic:cNvPicPr>
                    <a:picLocks noChangeAspect="1" noChangeArrowheads="1"/>
                  </pic:cNvPicPr>
                </pic:nvPicPr>
                <pic:blipFill>
                  <a:blip r:embed="rId2"/>
                  <a:srcRect l="-9" t="-67" r="-9" b="-67"/>
                  <a:stretch>
                    <a:fillRect/>
                  </a:stretch>
                </pic:blipFill>
                <pic:spPr bwMode="auto">
                  <a:xfrm>
                    <a:off x="0" y="0"/>
                    <a:ext cx="1151890" cy="146685"/>
                  </a:xfrm>
                  <a:prstGeom prst="rect">
                    <a:avLst/>
                  </a:prstGeom>
                  <a:noFill/>
                </pic:spPr>
              </pic:pic>
            </a:graphicData>
          </a:graphic>
        </wp:anchor>
      </w:drawing>
      <w:drawing>
        <wp:anchor behindDoc="1" distT="0" distB="0" distL="114935" distR="114935" simplePos="0" locked="0" layoutInCell="1" allowOverlap="1" relativeHeight="4">
          <wp:simplePos x="0" y="0"/>
          <wp:positionH relativeFrom="column">
            <wp:posOffset>1660525</wp:posOffset>
          </wp:positionH>
          <wp:positionV relativeFrom="paragraph">
            <wp:posOffset>600075</wp:posOffset>
          </wp:positionV>
          <wp:extent cx="685800" cy="142875"/>
          <wp:effectExtent l="0" t="0" r="0" b="0"/>
          <wp:wrapNone/>
          <wp:docPr id="3" name="LogoAnEnronCompan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AnEnronCompany" descr="" title=""/>
                  <pic:cNvPicPr>
                    <a:picLocks noChangeAspect="1" noChangeArrowheads="1"/>
                  </pic:cNvPicPr>
                </pic:nvPicPr>
                <pic:blipFill>
                  <a:blip r:embed="rId3"/>
                  <a:srcRect l="-52" t="-246" r="-52" b="-246"/>
                  <a:stretch>
                    <a:fillRect/>
                  </a:stretch>
                </pic:blipFill>
                <pic:spPr bwMode="auto">
                  <a:xfrm>
                    <a:off x="0" y="0"/>
                    <a:ext cx="685800" cy="142875"/>
                  </a:xfrm>
                  <a:prstGeom prst="rect">
                    <a:avLst/>
                  </a:prstGeom>
                  <a:noFill/>
                </pic:spPr>
              </pic:pic>
            </a:graphicData>
          </a:graphic>
        </wp:anchor>
      </w:drawing>
      <w:drawing>
        <wp:anchor behindDoc="1" distT="0" distB="0" distL="114935" distR="114935" simplePos="0" locked="0" layoutInCell="1" allowOverlap="1" relativeHeight="5">
          <wp:simplePos x="0" y="0"/>
          <wp:positionH relativeFrom="column">
            <wp:posOffset>-66675</wp:posOffset>
          </wp:positionH>
          <wp:positionV relativeFrom="paragraph">
            <wp:posOffset>228600</wp:posOffset>
          </wp:positionV>
          <wp:extent cx="1666875" cy="485775"/>
          <wp:effectExtent l="0" t="0" r="0" b="0"/>
          <wp:wrapNone/>
          <wp:docPr id="4" name="LogoRedBlue2withoutTa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RedBlue2withoutTag" descr="" title=""/>
                  <pic:cNvPicPr>
                    <a:picLocks noChangeAspect="1" noChangeArrowheads="1"/>
                  </pic:cNvPicPr>
                </pic:nvPicPr>
                <pic:blipFill>
                  <a:blip r:embed="rId4"/>
                  <a:srcRect l="-5" t="-16" r="-5" b="-16"/>
                  <a:stretch>
                    <a:fillRect/>
                  </a:stretch>
                </pic:blipFill>
                <pic:spPr bwMode="auto">
                  <a:xfrm>
                    <a:off x="0" y="0"/>
                    <a:ext cx="1666875" cy="485775"/>
                  </a:xfrm>
                  <a:prstGeom prst="rect">
                    <a:avLst/>
                  </a:prstGeom>
                  <a:noFill/>
                </pic:spPr>
              </pic:pic>
            </a:graphicData>
          </a:graphic>
        </wp:anchor>
      </w:drawing>
    </w:r>
    <w:r>
      <mc:AlternateContent>
        <mc:Choice Requires="wps">
          <w:drawing>
            <wp:anchor behindDoc="1" distT="0" distB="0" distL="114935" distR="114935" simplePos="0" locked="0" layoutInCell="1" allowOverlap="1" relativeHeight="6">
              <wp:simplePos x="0" y="0"/>
              <wp:positionH relativeFrom="column">
                <wp:posOffset>3162300</wp:posOffset>
              </wp:positionH>
              <wp:positionV relativeFrom="paragraph">
                <wp:posOffset>466725</wp:posOffset>
              </wp:positionV>
              <wp:extent cx="2886075" cy="685800"/>
              <wp:effectExtent l="0" t="0" r="0" b="0"/>
              <wp:wrapNone/>
              <wp:docPr id="5" name="Frame1"/>
              <a:graphic xmlns:a="http://schemas.openxmlformats.org/drawingml/2006/main">
                <a:graphicData uri="http://schemas.microsoft.com/office/word/2010/wordprocessingShape">
                  <wps:wsp>
                    <wps:cNvSpPr txBox="1"/>
                    <wps:spPr>
                      <a:xfrm>
                        <a:off x="0" y="0"/>
                        <a:ext cx="2886075" cy="685800"/>
                      </a:xfrm>
                      <a:prstGeom prst="rect"/>
                      <a:solidFill>
                        <a:srgbClr val="FFFFFF">
                          <a:alpha val="0"/>
                        </a:srgbClr>
                      </a:solidFill>
                    </wps:spPr>
                    <wps:txbx>
                      <w:txbxContent>
                        <w:p>
                          <w:pPr>
                            <w:pStyle w:val="Heading1"/>
                            <w:ind w:hanging="0" w:start="0"/>
                            <w:jc w:val="end"/>
                            <w:rPr/>
                          </w:pPr>
                          <w:r>
                            <w:rPr/>
                            <w:t>Inter-Office Memorandum</w:t>
                          </w:r>
                        </w:p>
                      </w:txbxContent>
                    </wps:txbx>
                    <wps:bodyPr anchor="t" lIns="92075" tIns="46355" rIns="92075" bIns="46355">
                      <a:noAutofit/>
                    </wps:bodyPr>
                  </wps:wsp>
                </a:graphicData>
              </a:graphic>
            </wp:anchor>
          </w:drawing>
        </mc:Choice>
        <mc:Fallback>
          <w:pict>
            <v:rect fillcolor="#FFFFFF" style="position:absolute;rotation:-0;width:227.25pt;height:54pt;mso-wrap-distance-left:9.05pt;mso-wrap-distance-right:9.05pt;mso-wrap-distance-top:0pt;mso-wrap-distance-bottom:0pt;margin-top:36.75pt;mso-position-vertical-relative:text;margin-left:249pt;mso-position-horizontal-relative:text">
              <v:fill opacity="0f"/>
              <v:textbox inset="0.100694444444444in,0.0506944444444444in,0.100694444444444in,0.0506944444444444in">
                <w:txbxContent>
                  <w:p>
                    <w:pPr>
                      <w:pStyle w:val="Heading1"/>
                      <w:ind w:hanging="0" w:start="0"/>
                      <w:jc w:val="end"/>
                      <w:rPr/>
                    </w:pPr>
                    <w:r>
                      <w:rPr/>
                      <w:t>Inter-Office Memorandum</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Frutiger 95 UltraBlack" w:hAnsi="Frutiger 95 UltraBlack" w:cs="Frutiger 95 UltraBlack"/>
      <w:sz w:val="28"/>
    </w:rPr>
  </w:style>
  <w:style w:type="paragraph" w:styleId="Heading3">
    <w:name w:val="heading 3"/>
    <w:basedOn w:val="Normal"/>
    <w:next w:val="Normal"/>
    <w:qFormat/>
    <w:pPr>
      <w:keepNext w:val="true"/>
      <w:numPr>
        <w:ilvl w:val="2"/>
        <w:numId w:val="1"/>
      </w:numPr>
      <w:outlineLvl w:val="2"/>
    </w:pPr>
    <w:rPr>
      <w:color w:val="C0C0C0"/>
      <w:sz w:val="4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NEPCO_Interoffice</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2001-10-08T18:40:00Z</dcterms:created>
  <dc:creator>Frank L. Garrard</dc:creator>
  <dc:description/>
  <dc:language>en-CA</dc:language>
  <cp:lastModifiedBy>Frank L. Garrard</cp:lastModifiedBy>
  <cp:lastPrinted>2001-10-08T14:11:00Z</cp:lastPrinted>
  <dcterms:modified xsi:type="dcterms:W3CDTF">2001-10-08T18:41:00Z</dcterms:modified>
  <cp:revision>3</cp:revision>
  <dc:subject/>
  <dc:title>TO:</dc:title>
</cp:coreProperties>
</file>