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TALKING PAPER</w:t>
      </w:r>
    </w:p>
    <w:p>
      <w:pPr>
        <w:pStyle w:val="Normal"/>
        <w:jc w:val="center"/>
        <w:rPr/>
      </w:pPr>
      <w:r>
        <w:rPr/>
        <w:t>ON DIRECT ACCESS ELECTRICITY FOR EDWARDS AIR FORCE BASE</w:t>
      </w:r>
    </w:p>
    <w:p>
      <w:pPr>
        <w:pStyle w:val="Normal"/>
        <w:jc w:val="center"/>
        <w:rPr/>
      </w:pPr>
      <w:r>
        <w:rPr/>
      </w:r>
    </w:p>
    <w:p>
      <w:pPr>
        <w:pStyle w:val="Normal"/>
        <w:rPr/>
      </w:pPr>
      <w:r>
        <w:rPr/>
        <w:t>BACKGROUND:  Deregulation of California’s electric industry in 1996 allowed for customers to purchase electricity from a third party (Energy Service Provider, or ESP).  Edwards AFB has now identified a viable third party to supply renewable “green power” at a competitive price, to supplement the hydropower that the base obtains from the Western Area Power Administration (WAPA).  However, recent state legislation, if implemented, would prevent this arrangement.</w:t>
      </w:r>
    </w:p>
    <w:p>
      <w:pPr>
        <w:pStyle w:val="Normal"/>
        <w:rPr/>
      </w:pPr>
      <w:r>
        <w:rPr/>
      </w:r>
    </w:p>
    <w:p>
      <w:pPr>
        <w:pStyle w:val="Normal"/>
        <w:rPr/>
      </w:pPr>
      <w:r>
        <w:rPr/>
        <w:t>DISCUSSION:</w:t>
      </w:r>
    </w:p>
    <w:p>
      <w:pPr>
        <w:pStyle w:val="Normal"/>
        <w:rPr/>
      </w:pPr>
      <w:r>
        <w:rPr/>
      </w:r>
    </w:p>
    <w:p>
      <w:pPr>
        <w:pStyle w:val="Normal"/>
        <w:rPr/>
      </w:pPr>
      <w:r>
        <w:rPr/>
        <w:t>- California legislature recently passed a statute (ABX 1) that allows the Pubic Utility Commission (CPUC) to suspend the right of retail end use customers, such as Edwards AFB,  to acquire electric service from an ESP.  This could force customers to continue to purchase their power from the “local utility,”  possibly subjecting Edwards to volatile market prices once the current rate freeze is lifted.</w:t>
      </w:r>
    </w:p>
    <w:p>
      <w:pPr>
        <w:pStyle w:val="Normal"/>
        <w:rPr/>
      </w:pPr>
      <w:r>
        <w:rPr/>
      </w:r>
    </w:p>
    <w:p>
      <w:pPr>
        <w:pStyle w:val="Normal"/>
        <w:ind w:start="720" w:end="0"/>
        <w:rPr/>
      </w:pPr>
      <w:r>
        <w:rPr/>
        <w:t>-- The statute has an effective date of 1 February, however it has yet to be implemented by the CPUC.</w:t>
      </w:r>
    </w:p>
    <w:p>
      <w:pPr>
        <w:pStyle w:val="Normal"/>
        <w:rPr/>
      </w:pPr>
      <w:r>
        <w:rPr/>
      </w:r>
    </w:p>
    <w:p>
      <w:pPr>
        <w:pStyle w:val="Normal"/>
        <w:ind w:start="720" w:end="0"/>
        <w:rPr/>
      </w:pPr>
      <w:r>
        <w:rPr/>
        <w:t>-- Prior to passing ABX 1, the California Legislature and the Governor empowered the State to buy electricity from suppliers via long-term contracts, in an effort to stabilize prices;  this initiative was one of the State’s actions taken in response to its energy crisis, but will only provide one-third of the load in the Southern Cal Edison and Pacific Gas &amp; Electric service territories</w:t>
      </w:r>
    </w:p>
    <w:p>
      <w:pPr>
        <w:pStyle w:val="Normal"/>
        <w:rPr/>
      </w:pPr>
      <w:r>
        <w:rPr/>
      </w:r>
    </w:p>
    <w:p>
      <w:pPr>
        <w:pStyle w:val="BodyTextIndent"/>
        <w:rPr>
          <w:sz w:val="20"/>
        </w:rPr>
      </w:pPr>
      <w:r>
        <w:rPr>
          <w:sz w:val="20"/>
        </w:rPr>
        <w:t xml:space="preserve">--  Customer groups are now voicing their opposition to final implementation of the bill to state legislators and the Governor’s office.  </w:t>
      </w:r>
    </w:p>
    <w:p>
      <w:pPr>
        <w:pStyle w:val="Normal"/>
        <w:ind w:start="720" w:end="0"/>
        <w:rPr>
          <w:sz w:val="20"/>
        </w:rPr>
      </w:pPr>
      <w:r>
        <w:rPr>
          <w:sz w:val="20"/>
        </w:rPr>
      </w:r>
    </w:p>
    <w:p>
      <w:pPr>
        <w:pStyle w:val="Normal"/>
        <w:ind w:start="720" w:end="0"/>
        <w:rPr/>
      </w:pPr>
      <w:r>
        <w:rPr/>
        <w:t xml:space="preserve"> </w:t>
      </w:r>
      <w:r>
        <w:rPr/>
        <w:t xml:space="preserve">- Edwards issued an Request for Information (RFI) in November 00 and then a presolicitation notice in January 01 to purchase “green power” from an ESP at a competitive, stabilized price, and has received responses from several prospective offerors that appear to satisfy Edward’s requirements.   </w:t>
      </w:r>
    </w:p>
    <w:p>
      <w:pPr>
        <w:pStyle w:val="Normal"/>
        <w:rPr/>
      </w:pPr>
      <w:r>
        <w:rPr/>
      </w:r>
    </w:p>
    <w:p>
      <w:pPr>
        <w:pStyle w:val="Normal"/>
        <w:rPr/>
      </w:pPr>
      <w:r>
        <w:rPr/>
        <w:t xml:space="preserve">- Edwards Civil Engineering  has been working with the Air Force Civil Engineering Support Agency (AFCESA) and is developing a draft Request for Proposal (RFP). </w:t>
      </w:r>
    </w:p>
    <w:p>
      <w:pPr>
        <w:pStyle w:val="Normal"/>
        <w:rPr/>
      </w:pPr>
      <w:r>
        <w:rPr/>
      </w:r>
    </w:p>
    <w:p>
      <w:pPr>
        <w:pStyle w:val="Normal"/>
        <w:rPr/>
      </w:pPr>
      <w:r>
        <w:rPr/>
        <w:t xml:space="preserve">- If ABX 1’s suspension of direct access is implemented by the CPUC, it will legally prevent Edwards from issuing the RFP and obtaining a contract for supply of green power.  </w:t>
      </w:r>
    </w:p>
    <w:p>
      <w:pPr>
        <w:pStyle w:val="Normal"/>
        <w:rPr/>
      </w:pPr>
      <w:r>
        <w:rPr/>
      </w:r>
    </w:p>
    <w:p>
      <w:pPr>
        <w:pStyle w:val="Normal"/>
        <w:ind w:hanging="720" w:start="720" w:end="0"/>
        <w:rPr/>
      </w:pPr>
      <w:r>
        <w:rPr/>
        <w:tab/>
        <w:t>-- Without the ability to enter into a Direct Access contract, Edwards will not be able to stabilize the electrical utility rates and will be subject to potentially drastic rate increases, and will not be able to select electricity from renewable sources as called for by Executive Order 13123.</w:t>
      </w:r>
    </w:p>
    <w:p>
      <w:pPr>
        <w:pStyle w:val="Normal"/>
        <w:ind w:hanging="720" w:start="720" w:end="0"/>
        <w:rPr/>
      </w:pPr>
      <w:r>
        <w:rPr/>
      </w:r>
    </w:p>
    <w:p>
      <w:pPr>
        <w:pStyle w:val="Normal"/>
        <w:ind w:hanging="720" w:start="720" w:end="0"/>
        <w:rPr/>
      </w:pPr>
      <w:r>
        <w:rPr/>
        <w:tab/>
        <w:t xml:space="preserve">-- In the absence of Direct Access, Edwards AFB’s WAPA hydro allocation, valued today at about $5.3M per year, is in danger of being lost. </w:t>
      </w:r>
    </w:p>
    <w:p>
      <w:pPr>
        <w:pStyle w:val="Normal"/>
        <w:rPr/>
      </w:pPr>
      <w:r>
        <w:rPr/>
      </w:r>
    </w:p>
    <w:p>
      <w:pPr>
        <w:pStyle w:val="Normal"/>
        <w:rPr/>
      </w:pPr>
      <w:r>
        <w:rPr/>
      </w:r>
    </w:p>
    <w:p>
      <w:pPr>
        <w:pStyle w:val="Normal"/>
        <w:rPr/>
      </w:pPr>
      <w:r>
        <w:rPr/>
        <w:t>CONCLUSION</w:t>
      </w:r>
    </w:p>
    <w:p>
      <w:pPr>
        <w:pStyle w:val="Normal"/>
        <w:rPr/>
      </w:pPr>
      <w:r>
        <w:rPr/>
      </w:r>
    </w:p>
    <w:p>
      <w:pPr>
        <w:pStyle w:val="Normal"/>
        <w:rPr/>
      </w:pPr>
      <w:r>
        <w:rPr/>
        <w:t>- Implementation of the direct access suspension provisions of ABX 1 would  prevent the base from awarding the contract to purchase green power and possibly jeopardize the WAPA hydro allocation.  In addition, the California DWR and Southern California Edison will be forced to supply Edwards AFB (and potentially other DoD Installations), despite the fact that the DWR and utilities have only contracted for a portion of the electricity needed to serve the entire load.  Edwards AFB has a means of obtaining a supply of electricity via direct access providing a stable price from a renewable source.</w:t>
      </w:r>
    </w:p>
    <w:p>
      <w:pPr>
        <w:pStyle w:val="Normal"/>
        <w:rPr/>
      </w:pPr>
      <w:r>
        <w:rPr/>
      </w:r>
    </w:p>
    <w:sectPr>
      <w:footerReference w:type="default" r:id="rId2"/>
      <w:type w:val="nextPage"/>
      <w:pgSz w:w="12240" w:h="15840"/>
      <w:pgMar w:left="1800" w:right="180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Utility Litigation Team /  Lt Col Bill Wells / 850- 283-6347/ DSN 523-6347 16 Mar 2001 </w:t>
    </w:r>
  </w:p>
</w:ftr>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2001-03-16T18:02:00Z</dcterms:created>
  <dc:creator>New User</dc:creator>
  <dc:description/>
  <dc:language>en-CA</dc:language>
  <cp:lastModifiedBy>WellsB1</cp:lastModifiedBy>
  <cp:lastPrinted>2001-03-16T12:41:00Z</cp:lastPrinted>
  <dcterms:modified xsi:type="dcterms:W3CDTF">2001-03-16T18:04:00Z</dcterms:modified>
  <cp:revision>3</cp:revision>
  <dc:subject/>
  <dc:title>TALKING PAPER </dc:title>
</cp:coreProperties>
</file>