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The following are draft definitions for use in ISDA or GTC confirmation forms for diesel hedging transactions.  These definitions are identical in both forms, except that “Determination Period” is used under the GTC while the equivalent “Calculation Period” is used under the ISDA form:</w:t>
      </w:r>
    </w:p>
    <w:p>
      <w:pPr>
        <w:pStyle w:val="BodyText"/>
        <w:rPr/>
      </w:pPr>
      <w:r>
        <w:rPr/>
      </w:r>
    </w:p>
    <w:p>
      <w:pPr>
        <w:pStyle w:val="BodyText"/>
        <w:rPr/>
      </w:pPr>
      <w:r>
        <w:rPr/>
        <w:t>“</w:t>
      </w:r>
      <w:r>
        <w:rPr/>
        <w:t>Floating Price” means the sum of the Daily Prices for each day during the Determination/Calculation Period divided by the number of days in the Determination/Calculation Period.</w:t>
      </w:r>
    </w:p>
    <w:p>
      <w:pPr>
        <w:pStyle w:val="Normal"/>
        <w:jc w:val="both"/>
        <w:rPr/>
      </w:pPr>
      <w:r>
        <w:rPr/>
      </w:r>
    </w:p>
    <w:p>
      <w:pPr>
        <w:pStyle w:val="Normal"/>
        <w:jc w:val="both"/>
        <w:rPr/>
      </w:pPr>
      <w:r>
        <w:rPr/>
        <w:t>“</w:t>
      </w:r>
      <w:r>
        <w:rPr/>
        <w:t>Daily Price” means for each day of a week beginning Monday and ending Sunday, the DOE Index Price published that Monday or, if that Monday is a holiday, the DOE Index Price published the next day, Tuesday.</w:t>
      </w:r>
    </w:p>
    <w:p>
      <w:pPr>
        <w:pStyle w:val="Normal"/>
        <w:jc w:val="both"/>
        <w:rPr/>
      </w:pPr>
      <w:r>
        <w:rPr/>
      </w:r>
    </w:p>
    <w:p>
      <w:pPr>
        <w:pStyle w:val="Normal"/>
        <w:jc w:val="both"/>
        <w:rPr/>
      </w:pPr>
      <w:r>
        <w:rPr/>
        <w:t>“</w:t>
      </w:r>
      <w:r>
        <w:rPr/>
        <w:t xml:space="preserve">DOE Index Price” means the price listed by the Department of Energy as the National U.S. Average for Retail On-Highway Diesel Fuel available at the following website: </w:t>
      </w:r>
      <w:hyperlink r:id="rId2">
        <w:r>
          <w:rPr>
            <w:rStyle w:val="Hyperlink"/>
          </w:rPr>
          <w:t>http://www.eia.doe.gov/pub/oil_gas/petroleum/data_publications/weekly_on_highway_diesel_prices/current/diesel.htm</w:t>
        </w:r>
      </w:hyperlink>
      <w:r>
        <w:rPr/>
        <w:t>.</w:t>
      </w:r>
    </w:p>
    <w:p>
      <w:pPr>
        <w:pStyle w:val="Normal"/>
        <w:jc w:val="both"/>
        <w:rPr/>
      </w:pPr>
      <w:r>
        <w:rPr/>
      </w:r>
    </w:p>
    <w:p>
      <w:pPr>
        <w:pStyle w:val="Normal"/>
        <w:jc w:val="both"/>
        <w:rPr/>
      </w:pPr>
      <w:r>
        <w:rPr/>
        <w:t>“</w:t>
      </w:r>
      <w:r>
        <w:rPr/>
        <w:t>Determination/Calculation Period” means each calendar month beginning on [Effective Date] and ending on [Termination Date].</w:t>
      </w:r>
    </w:p>
    <w:p>
      <w:pPr>
        <w:pStyle w:val="Normal"/>
        <w:jc w:val="both"/>
        <w:rPr/>
      </w:pPr>
      <w:r>
        <w:rPr/>
      </w:r>
    </w:p>
    <w:p>
      <w:pPr>
        <w:pStyle w:val="Normal"/>
        <w:jc w:val="both"/>
        <w:rPr/>
      </w:pPr>
      <w:r>
        <w:rPr/>
        <w:t>“</w:t>
      </w:r>
      <w:r>
        <w:rPr/>
        <w:t>Fixed Price” means US Dollars $____, adjusted at the end of any Determination/Calculation Period by an amount equal to any increase or decrease during a Determination/Calculation Period in the federal diesel tax included as a component of the DOE Index Price.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ia.doe.gov/pub/oil_gas/petroleum/data_publications/weekly_on_highway_diesel_prices/current/diesel.htm"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2001-07-13T14:10:00Z</dcterms:created>
  <dc:creator>walter keneally</dc:creator>
  <dc:description/>
  <dc:language>en-CA</dc:language>
  <cp:lastModifiedBy>walter keneally</cp:lastModifiedBy>
  <dcterms:modified xsi:type="dcterms:W3CDTF">2001-07-13T14:50:00Z</dcterms:modified>
  <cp:revision>2</cp:revision>
  <dc:subject/>
  <dc:title>“Floating Price” means the arithmetic average of the sum of the Daily Prices for each day during the Determination Period</dc:title>
</cp:coreProperties>
</file>