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85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25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20219 SE Fernridge Drive, Camas Washington 98607</w:t>
            </w:r>
          </w:p>
        </w:tc>
        <w:tc>
          <w:tcPr>
            <w:tcW w:w="2325" w:type="dxa"/>
            <w:tcBorders/>
          </w:tcPr>
          <w:p>
            <w:pPr>
              <w:pStyle w:val="Address1"/>
              <w:rPr/>
            </w:pPr>
            <w:r>
              <w:rPr/>
              <w:t>(360) 834-3579</w:t>
            </w:r>
          </w:p>
          <w:p>
            <w:pPr>
              <w:pStyle w:val="Address1"/>
              <w:rPr/>
            </w:pPr>
            <w:hyperlink r:id="rId2">
              <w:r>
                <w:rPr>
                  <w:rStyle w:val="Hyperlink"/>
                </w:rPr>
                <w:t>d_scholtes@hotmail.com</w:t>
              </w:r>
            </w:hyperlink>
          </w:p>
        </w:tc>
      </w:tr>
      <w:tr>
        <w:trPr/>
        <w:tc>
          <w:tcPr>
            <w:tcW w:w="2160" w:type="dxa"/>
            <w:tcBorders/>
          </w:tcPr>
          <w:p>
            <w:pPr>
              <w:pStyle w:val="Address2"/>
              <w:snapToGrid w:val="false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Address1"/>
              <w:snapToGrid w:val="false"/>
              <w:rPr/>
            </w:pPr>
            <w:r>
              <w:rPr/>
            </w:r>
          </w:p>
        </w:tc>
      </w:tr>
    </w:tbl>
    <w:p>
      <w:pPr>
        <w:pStyle w:val="Name"/>
        <w:rPr/>
      </w:pPr>
      <w:r>
        <w:rPr/>
        <w:t>Diana Scholtes</w:t>
      </w:r>
    </w:p>
    <w:tbl>
      <w:tblPr>
        <w:tblW w:w="88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4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664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fully utilize my power trading expertise and electric utility experience in the Western U.S. power markets.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Experience</w:t>
            </w:r>
          </w:p>
        </w:tc>
        <w:tc>
          <w:tcPr>
            <w:tcW w:w="6648" w:type="dxa"/>
            <w:tcBorders/>
          </w:tcPr>
          <w:p>
            <w:pPr>
              <w:pStyle w:val="CompanyNameOne"/>
              <w:spacing w:before="240" w:after="40"/>
              <w:rPr/>
            </w:pPr>
            <w:r>
              <w:rPr/>
              <w:t>1997-Present               Enron Corp.                          Portland, OR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West Power Trader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Enron’s short-term Northwest power book, meeting or exceeding P&amp;L targets in all years.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all of Enron’s physical delivery obligations in the NW, including all ties into California, B.C Border and the Rockies.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making short-term markets on EnronOnline and providing markets for Enron’s Origination/Mid-Marketing Team.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WSCC ISAS Panel Representative for Enron.  Providing solutions to the Operating Committee regarding reliability, scheduling processes and market interface policy.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optimization of the transmission system in WSCC.  Lead project manager for the West for the automation of transmission harvesting.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1995–1997</w:t>
              <w:tab/>
              <w:t>Portland General Electric    Portland, OR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Power Operations Specialist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PGE’s operations, which included buying and selling power on a short-term basis to optimize system resources, load and meet PGE’s retail and wholesale obligations.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all off-system positions trading and scheduling; PV, Mead, Four Corners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1991–1995</w:t>
              <w:tab/>
              <w:t>Bonneville Power Admin.     Vancouver, WA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NW Prescheduler/After the Fact Accountant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Historical Accountant for all of BPA’s Interchange Scheduling.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Reporting Manager and Liaison to the Northwest Power Pool for all reliability reporting criteria required under WSCC.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napToGrid w:val="false"/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napToGrid w:val="false"/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Institution"/>
              <w:snapToGrid w:val="false"/>
              <w:spacing w:before="240" w:after="6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2240" w:h="15840"/>
      <w:pgMar w:left="1800" w:right="1800" w:gutter="0" w:header="965" w:top="1440" w:footer="0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rFonts w:ascii="Arial" w:hAnsi="Arial" w:cs="Arial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rFonts w:ascii="Arial" w:hAnsi="Arial" w:cs="Arial"/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>
      <w:rFonts w:ascii="Arial" w:hAnsi="Arial" w:cs="Arial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>
      <w:jc w:val="start"/>
    </w:pPr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_scholtes@hot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207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2001-11-30T15:22:00Z</dcterms:created>
  <dc:creator>dscholt</dc:creator>
  <dc:description/>
  <dc:language>en-CA</dc:language>
  <cp:lastModifiedBy>dscholt</cp:lastModifiedBy>
  <dcterms:modified xsi:type="dcterms:W3CDTF">2001-12-09T14:18:00Z</dcterms:modified>
  <cp:revision>16</cp:revision>
  <dc:subject/>
  <dc:title>Professional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