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June 19,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Energy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20 North Broadway, Suite 1500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Oklahoma City, OK 73102-8260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Mr. Don Mauldin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This Firm Confirmation shall confirm the Transaction agreed to on the date hereof and binding between Devon Energy Corporation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quantities of Gas nominated each Month by Customer and scheduled by Customer and Company. Customer shall provide Company with first of the Month nominations at least seven (7) days prior to the applicable pipeline nomination deadline for the first of each Month.  Eighty percent (80%) of the quantities of gas nominated by the Customer shall be the baseload quantities to be delivered during the Month (the “</w:t>
      </w:r>
      <w:r>
        <w:rPr>
          <w:u w:val="single"/>
        </w:rPr>
        <w:t>Baseload Quantities</w:t>
      </w:r>
      <w:r>
        <w:rPr/>
        <w:t>”).  The quantities of Gas in excess of the Baseload Quantities to be delivered hereunder, shall be the excess quantities (the “</w:t>
      </w:r>
      <w:r>
        <w:rPr>
          <w:u w:val="single"/>
        </w:rPr>
        <w:t>Excess Quantities</w:t>
      </w:r>
      <w:r>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WC167</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The Contract Price for the Baseload Quantities shall be </w:t>
      </w:r>
      <w:r>
        <w:rPr>
          <w:rFonts w:cs="Arial Narrow" w:ascii="Arial Narrow" w:hAnsi="Arial Narrow"/>
          <w:sz w:val="20"/>
        </w:rPr>
        <w:t xml:space="preserve">be the </w:t>
      </w:r>
      <w:r>
        <w:rPr>
          <w:rFonts w:cs="Arial Narrow" w:ascii="Arial Narrow" w:hAnsi="Arial Narrow"/>
          <w:color w:val="000000"/>
          <w:sz w:val="20"/>
        </w:rPr>
        <w:t xml:space="preserve">“Index Price“ published in </w:t>
      </w:r>
      <w:r>
        <w:rPr>
          <w:rFonts w:cs="Arial Narrow" w:ascii="Arial Narrow" w:hAnsi="Arial Narrow"/>
          <w:sz w:val="20"/>
          <w:u w:val="single"/>
        </w:rPr>
        <w:t>Inside F.E.R.C.’s Gas Market Report</w:t>
      </w:r>
      <w:r>
        <w:rPr>
          <w:rFonts w:cs="Arial Narrow" w:ascii="Arial Narrow" w:hAnsi="Arial Narrow"/>
          <w:sz w:val="20"/>
        </w:rPr>
        <w:t>, in the first issue of the delivery Month, for “Tennessee LA Offshore Zone 1”, each Month during the Period of Delivery</w:t>
      </w:r>
      <w:r>
        <w:rPr>
          <w:rFonts w:cs="Arial Narrow" w:ascii="Arial Narrow" w:hAnsi="Arial Narrow"/>
          <w:sz w:val="19"/>
        </w:rPr>
        <w:t xml:space="preserve"> less any applicable gathering, transportation, fuel charges, and any other charges incurred by Company (the “</w:t>
      </w:r>
      <w:r>
        <w:rPr>
          <w:rFonts w:cs="Arial Narrow" w:ascii="Arial Narrow" w:hAnsi="Arial Narrow"/>
          <w:sz w:val="19"/>
          <w:u w:val="single"/>
        </w:rPr>
        <w:t>Baseload Price</w:t>
      </w:r>
      <w:r>
        <w:rPr>
          <w:rFonts w:cs="Arial Narrow" w:ascii="Arial Narrow" w:hAnsi="Arial Narrow"/>
          <w:sz w:val="19"/>
        </w:rPr>
        <w:t>”).  The Contract Price for the Excess Quantities shall be</w:t>
      </w:r>
      <w:r>
        <w:rPr>
          <w:rFonts w:cs="Arial Narrow" w:ascii="Arial Narrow" w:hAnsi="Arial Narrow"/>
          <w:sz w:val="20"/>
        </w:rPr>
        <w:t xml:space="preserve"> shall be </w:t>
      </w:r>
      <w:r>
        <w:rPr>
          <w:rFonts w:cs="Arial Narrow" w:ascii="Arial Narrow" w:hAnsi="Arial Narrow"/>
          <w:color w:val="000000"/>
          <w:sz w:val="20"/>
        </w:rPr>
        <w:t xml:space="preserve">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“Tennessee 800 Leg” for the relevant gas Day less any</w:t>
      </w:r>
      <w:r>
        <w:rPr>
          <w:rFonts w:cs="Arial Narrow" w:ascii="Arial Narrow" w:hAnsi="Arial Narrow"/>
          <w:sz w:val="19"/>
        </w:rPr>
        <w:t xml:space="preserve"> applicable gathering, transportation, fuel charges, and any other charges incurred by Company (the “</w:t>
      </w:r>
      <w:r>
        <w:rPr>
          <w:rFonts w:cs="Arial Narrow" w:ascii="Arial Narrow" w:hAnsi="Arial Narrow"/>
          <w:sz w:val="19"/>
          <w:u w:val="single"/>
        </w:rPr>
        <w:t>Excess Price</w:t>
      </w:r>
      <w:r>
        <w:rPr>
          <w:rFonts w:cs="Arial Narrow" w:ascii="Arial Narrow" w:hAnsi="Arial Narrow"/>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July 1, 2001 through October 31,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4680" w:leader="none"/>
        </w:tabs>
        <w:ind w:hanging="4680" w:start="4680" w:end="0"/>
        <w:jc w:val="both"/>
        <w:rPr/>
      </w:pPr>
      <w:r>
        <w:rPr>
          <w:rFonts w:cs="Arial Narrow" w:ascii="Arial Narrow" w:hAnsi="Arial Narrow"/>
          <w:sz w:val="19"/>
        </w:rPr>
        <w:t>BASELOAD DEFICIENCY:</w:t>
        <w:tab/>
        <w:t>If on any day a party fails to schedule and deliver or receive the Baseload Quantities, then such occurrence shall constitute a "</w:t>
      </w:r>
      <w:r>
        <w:rPr>
          <w:rFonts w:cs="Arial Narrow" w:ascii="Arial Narrow" w:hAnsi="Arial Narrow"/>
          <w:sz w:val="19"/>
          <w:u w:val="single"/>
        </w:rPr>
        <w:t>Default</w:t>
      </w:r>
      <w:r>
        <w:rPr>
          <w:rFonts w:cs="Arial Narrow" w:ascii="Arial Narrow" w:hAnsi="Arial Narrow"/>
          <w:sz w:val="19"/>
        </w:rPr>
        <w:t>" and the "</w:t>
      </w:r>
      <w:r>
        <w:rPr>
          <w:rFonts w:cs="Arial Narrow" w:ascii="Arial Narrow" w:hAnsi="Arial Narrow"/>
          <w:sz w:val="19"/>
          <w:u w:val="single"/>
        </w:rPr>
        <w:t>Default Quantity</w:t>
      </w:r>
      <w:r>
        <w:rPr>
          <w:rFonts w:cs="Arial Narrow" w:ascii="Arial Narrow" w:hAnsi="Arial Narrow"/>
          <w:sz w:val="19"/>
        </w:rPr>
        <w:t xml:space="preserve">" shall be the numerical difference between the Baseload Quantities and the amount of gas scheduled and delivered or received.  Upon Default, the defaulting party shall pay to the other party an amount equal to the </w:t>
      </w:r>
      <w:r>
        <w:rPr>
          <w:rFonts w:cs="Arial Narrow" w:ascii="Arial Narrow" w:hAnsi="Arial Narrow"/>
          <w:sz w:val="19"/>
          <w:u w:val="single"/>
        </w:rPr>
        <w:t>sum</w:t>
      </w:r>
      <w:r>
        <w:rPr>
          <w:rFonts w:cs="Arial Narrow" w:ascii="Arial Narrow" w:hAnsi="Arial Narrow"/>
          <w:sz w:val="19"/>
        </w:rPr>
        <w:t xml:space="preserve"> of the product of the Default Quantity multiplied by the Replacement Price Differential </w:t>
      </w:r>
      <w:r>
        <w:rPr>
          <w:rFonts w:cs="Arial Narrow" w:ascii="Arial Narrow" w:hAnsi="Arial Narrow"/>
          <w:sz w:val="19"/>
          <w:u w:val="single"/>
        </w:rPr>
        <w:t>plus</w:t>
      </w:r>
      <w:r>
        <w:rPr>
          <w:rFonts w:cs="Arial Narrow" w:ascii="Arial Narrow" w:hAnsi="Arial Narrow"/>
          <w:sz w:val="19"/>
        </w:rPr>
        <w:t xml:space="preserve"> liquidated damages equal to $0.15 multiplied by the Default Quantity.  "</w:t>
      </w:r>
      <w:r>
        <w:rPr>
          <w:rFonts w:cs="Arial Narrow" w:ascii="Arial Narrow" w:hAnsi="Arial Narrow"/>
          <w:sz w:val="19"/>
          <w:u w:val="single"/>
        </w:rPr>
        <w:t>Replacement Price Differential</w:t>
      </w:r>
      <w:r>
        <w:rPr>
          <w:rFonts w:cs="Arial Narrow" w:ascii="Arial Narrow" w:hAnsi="Arial Narrow"/>
          <w:sz w:val="19"/>
        </w:rPr>
        <w:t xml:space="preserve">" means (i) in the event of a Seller's Deficiency Default, (a) if the Excess Price for that day is higher than the Baseload Price the positive difference, obtained by subtracting the Excess Price for the day in which the default occurred </w:t>
      </w:r>
      <w:r>
        <w:rPr>
          <w:rFonts w:cs="Arial Narrow" w:ascii="Arial Narrow" w:hAnsi="Arial Narrow"/>
          <w:sz w:val="19"/>
          <w:u w:val="single"/>
        </w:rPr>
        <w:t>from</w:t>
      </w:r>
      <w:r>
        <w:rPr>
          <w:rFonts w:cs="Arial Narrow" w:ascii="Arial Narrow" w:hAnsi="Arial Narrow"/>
          <w:sz w:val="19"/>
        </w:rPr>
        <w:t xml:space="preserve"> the Baseload Price and (b) if the Baseload Price for that day is higher than the Excess Price the positive difference, obtained by subtracting the Baseload Price </w:t>
      </w:r>
      <w:r>
        <w:rPr>
          <w:rFonts w:cs="Arial Narrow" w:ascii="Arial Narrow" w:hAnsi="Arial Narrow"/>
          <w:sz w:val="19"/>
          <w:u w:val="single"/>
        </w:rPr>
        <w:t>from</w:t>
      </w:r>
      <w:r>
        <w:rPr>
          <w:rFonts w:cs="Arial Narrow" w:ascii="Arial Narrow" w:hAnsi="Arial Narrow"/>
          <w:sz w:val="19"/>
        </w:rPr>
        <w:t xml:space="preserve"> the Excess Price for the day in which the default occurred and, and (ii) in the event of a Buyer's Deficiency Default, the positive difference, if any, obtained by subtracting the Spot Price for the day in which the default occurred </w:t>
      </w:r>
      <w:r>
        <w:rPr>
          <w:rFonts w:cs="Arial Narrow" w:ascii="Arial Narrow" w:hAnsi="Arial Narrow"/>
          <w:sz w:val="19"/>
          <w:u w:val="single"/>
        </w:rPr>
        <w:t>from</w:t>
      </w:r>
      <w:r>
        <w:rPr>
          <w:rFonts w:cs="Arial Narrow" w:ascii="Arial Narrow" w:hAnsi="Arial Narrow"/>
          <w:sz w:val="19"/>
        </w:rPr>
        <w:t xml:space="preserve"> the Contract Price.  "</w:t>
      </w:r>
      <w:r>
        <w:rPr>
          <w:rFonts w:cs="Arial Narrow" w:ascii="Arial Narrow" w:hAnsi="Arial Narrow"/>
          <w:sz w:val="19"/>
          <w:u w:val="single"/>
        </w:rPr>
        <w:t>Spot Price</w:t>
      </w:r>
      <w:r>
        <w:rPr>
          <w:rFonts w:cs="Arial Narrow" w:ascii="Arial Narrow" w:hAnsi="Arial Narrow"/>
          <w:sz w:val="19"/>
        </w:rPr>
        <w:t xml:space="preserve">" means the "Daily Midpoint" price set forth in </w:t>
      </w:r>
      <w:r>
        <w:rPr>
          <w:rFonts w:cs="Arial Narrow" w:ascii="Arial Narrow" w:hAnsi="Arial Narrow"/>
          <w:sz w:val="19"/>
          <w:u w:val="single"/>
        </w:rPr>
        <w:t>Gas Daily</w:t>
      </w:r>
      <w:r>
        <w:rPr>
          <w:rFonts w:cs="Arial Narrow" w:ascii="Arial Narrow" w:hAnsi="Arial Narrow"/>
          <w:sz w:val="19"/>
        </w:rPr>
        <w:t>® (Financial Times Energy), or successor publication, in the column "Daily Price Survey" under the listing applicable to “Tennessee 800 Leg”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CERTAIN DEFINITIONS:</w:t>
        <w:tab/>
        <w:t>“Alternative Price” means the fixed price or price ceiling or floor agreed to by the Parties for the applicable Delivery Month on the basis of the NYMEX Henry Hub gas futures contracts then trading for the applicable Delivery Month.</w:t>
      </w:r>
    </w:p>
    <w:p>
      <w:pPr>
        <w:pStyle w:val="Normal"/>
        <w:tabs>
          <w:tab w:val="clear" w:pos="720"/>
          <w:tab w:val="left" w:pos="4680" w:leader="none"/>
        </w:tabs>
        <w:ind w:hanging="4680" w:start="4680" w:end="0"/>
        <w:jc w:val="both"/>
        <w:rPr/>
      </w:pPr>
      <w:r>
        <w:rPr>
          <w:rFonts w:cs="Arial Narrow" w:ascii="Arial Narrow" w:hAnsi="Arial Narrow"/>
          <w:sz w:val="19"/>
        </w:rPr>
        <w:tab/>
        <w:t xml:space="preserve">"NYMEX Deadline" means 12:00 p.m. C.T. of the </w:t>
      </w:r>
      <w:r>
        <w:rPr>
          <w:rFonts w:cs="Arial Narrow" w:ascii="Arial Narrow" w:hAnsi="Arial Narrow"/>
          <w:sz w:val="19"/>
        </w:rPr>
        <w:fldChar w:fldCharType="begin"/>
      </w:r>
      <w:r>
        <w:rPr>
          <w:sz w:val="19"/>
          <w:rFonts w:cs="Arial Narrow" w:ascii="Arial Narrow" w:hAnsi="Arial Narrow"/>
        </w:rPr>
        <w:instrText xml:space="preserve"> MERGEFIELD NYMEXDeadline </w:instrText>
      </w:r>
      <w:r>
        <w:rPr>
          <w:sz w:val="19"/>
          <w:rFonts w:cs="Arial Narrow" w:ascii="Arial Narrow" w:hAnsi="Arial Narrow"/>
        </w:rPr>
        <w:fldChar w:fldCharType="separate"/>
      </w:r>
      <w:r>
        <w:rPr>
          <w:sz w:val="19"/>
          <w:rFonts w:cs="Arial Narrow" w:ascii="Arial Narrow" w:hAnsi="Arial Narrow"/>
        </w:rPr>
        <w:t>last Trading Day</w:t>
      </w:r>
      <w:r>
        <w:rPr>
          <w:sz w:val="19"/>
          <w:rFonts w:cs="Arial Narrow" w:ascii="Arial Narrow" w:hAnsi="Arial Narrow"/>
        </w:rPr>
        <w:fldChar w:fldCharType="end"/>
      </w:r>
      <w:r>
        <w:rPr>
          <w:rFonts w:cs="Arial Narrow" w:ascii="Arial Narrow" w:hAnsi="Arial Narrow"/>
          <w:sz w:val="19"/>
        </w:rPr>
        <w:t xml:space="preserve"> of a NYMEX gas futures contract for the applicable Delivery Month.</w:t>
      </w:r>
    </w:p>
    <w:p>
      <w:pPr>
        <w:pStyle w:val="Normal"/>
        <w:tabs>
          <w:tab w:val="clear" w:pos="720"/>
          <w:tab w:val="left" w:pos="4680" w:leader="none"/>
        </w:tabs>
        <w:ind w:hanging="720" w:start="4680" w:end="0"/>
        <w:jc w:val="both"/>
        <w:rPr>
          <w:rFonts w:ascii="Arial Narrow" w:hAnsi="Arial Narrow" w:cs="Arial Narrow"/>
          <w:sz w:val="19"/>
        </w:rPr>
      </w:pPr>
      <w:r>
        <w:rPr>
          <w:rFonts w:cs="Arial Narrow" w:ascii="Arial Narrow" w:hAnsi="Arial Narrow"/>
          <w:sz w:val="19"/>
        </w:rPr>
        <w:tab/>
        <w:t>"Trading Day" means any Day for which a NYMEX gas futures contract is determinable.</w:t>
      </w:r>
    </w:p>
    <w:p>
      <w:pPr>
        <w:pStyle w:val="Normal"/>
        <w:tabs>
          <w:tab w:val="clear" w:pos="720"/>
          <w:tab w:val="left" w:pos="4680" w:leader="none"/>
        </w:tabs>
        <w:ind w:hanging="4680" w:start="4680" w:end="0"/>
        <w:jc w:val="both"/>
        <w:rPr/>
      </w:pPr>
      <w:r>
        <w:rPr>
          <w:rFonts w:cs="Arial Narrow" w:ascii="Arial Narrow" w:hAnsi="Arial Narrow"/>
          <w:sz w:val="19"/>
        </w:rPr>
        <w:t>ALTERNATIVE PRICE:</w:t>
        <w:tab/>
      </w:r>
      <w:r>
        <w:rPr>
          <w:rFonts w:cs="Arial Narrow" w:ascii="Arial Narrow" w:hAnsi="Arial Narrow"/>
          <w:sz w:val="20"/>
        </w:rPr>
        <w:t xml:space="preserve">Customer may request that the Contract Price for all or a portion of the DCQ for any Month during the Period of Delivery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w:t>
      </w:r>
      <w:r>
        <w:rPr>
          <w:rFonts w:cs="Arial Narrow" w:ascii="Arial Narrow" w:hAnsi="Arial Narrow"/>
          <w:sz w:val="19"/>
        </w:rPr>
        <w:t>in a telephone conversation which may be recorded occurring between the hours of 8:00 a.m. and 5:00 p.m. C.T</w:t>
      </w:r>
      <w:r>
        <w:rPr>
          <w:rFonts w:cs="Arial Narrow" w:ascii="Arial Narrow" w:hAnsi="Arial Narrow"/>
          <w:sz w:val="20"/>
        </w:rPr>
        <w:t xml:space="preserve"> and requesting any such Alternative Price for a Delivery Month(s), the portion of the DCQ, and the Months during the Period of Delivery for which the price is desired (the “Alternative Price Quantity”)</w:t>
      </w:r>
      <w:r>
        <w:rPr>
          <w:rFonts w:cs="Arial Narrow" w:ascii="Arial Narrow" w:hAnsi="Arial Narrow"/>
          <w:sz w:val="19"/>
        </w:rPr>
        <w:t xml:space="preserve">;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19"/>
        </w:rPr>
        <w:fldChar w:fldCharType="begin"/>
      </w:r>
      <w:r>
        <w:rPr>
          <w:sz w:val="19"/>
          <w:rFonts w:cs="Arial Narrow" w:ascii="Arial Narrow" w:hAnsi="Arial Narrow"/>
        </w:rPr>
        <w:instrText xml:space="preserve"> MERGEFIELD EnronEntityCode </w:instrText>
      </w:r>
      <w:r>
        <w:rPr>
          <w:sz w:val="19"/>
          <w:rFonts w:cs="Arial Narrow" w:ascii="Arial Narrow" w:hAnsi="Arial Narrow"/>
        </w:rPr>
        <w:fldChar w:fldCharType="separate"/>
      </w:r>
      <w:r>
        <w:rPr>
          <w:sz w:val="19"/>
          <w:rFonts w:cs="Arial Narrow" w:ascii="Arial Narrow" w:hAnsi="Arial Narrow"/>
        </w:rPr>
        <w:t>ENA</w:t>
      </w:r>
      <w:r>
        <w:rPr>
          <w:sz w:val="19"/>
          <w:rFonts w:cs="Arial Narrow" w:ascii="Arial Narrow" w:hAnsi="Arial Narrow"/>
        </w:rPr>
        <w:fldChar w:fldCharType="end"/>
      </w:r>
      <w:r>
        <w:rPr>
          <w:rFonts w:cs="Arial Narrow" w:ascii="Arial Narrow" w:hAnsi="Arial Narrow"/>
          <w:sz w:val="19"/>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tabs>
          <w:tab w:val="clear" w:pos="720"/>
          <w:tab w:val="left" w:pos="4680" w:leader="none"/>
        </w:tabs>
        <w:ind w:hanging="720" w:start="4680" w:end="0"/>
        <w:jc w:val="both"/>
        <w:rPr>
          <w:rFonts w:ascii="Arial Narrow" w:hAnsi="Arial Narrow" w:cs="Arial Narrow"/>
          <w:sz w:val="19"/>
        </w:rPr>
      </w:pPr>
      <w:r>
        <w:rPr>
          <w:rFonts w:cs="Arial Narrow" w:ascii="Arial Narrow" w:hAnsi="Arial Narrow"/>
          <w:sz w:val="19"/>
        </w:rPr>
        <w:tab/>
        <w:t>An Alternative Price may not be converted to another price during the Delivery Months for which it has been elected.</w:t>
      </w:r>
    </w:p>
    <w:p>
      <w:pPr>
        <w:pStyle w:val="BodyTextIndent3"/>
        <w:tabs>
          <w:tab w:val="left" w:pos="3600" w:leader="none"/>
          <w:tab w:val="left" w:pos="4680" w:leader="none"/>
        </w:tabs>
        <w:rPr/>
      </w:pPr>
      <w:r>
        <w:rPr>
          <w:bCs/>
        </w:rPr>
        <w:t>ALTERNATIVE PRICE LIABILITY</w:t>
      </w:r>
      <w:r>
        <w:rPr>
          <w:b/>
        </w:rPr>
        <w:t>:</w:t>
      </w:r>
      <w:r>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jc w:val="both"/>
        <w:rPr>
          <w:rFonts w:ascii="Arial Narrow" w:hAnsi="Arial Narrow" w:cs="Arial Narrow"/>
          <w:i/>
          <w:i/>
          <w:iCs/>
          <w:sz w:val="19"/>
        </w:rPr>
      </w:pPr>
      <w:r>
        <w:rPr>
          <w:rFonts w:cs="Arial Narrow" w:ascii="Arial Narrow" w:hAnsi="Arial Narrow"/>
          <w:sz w:val="19"/>
        </w:rPr>
        <w:t>OTHER:</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ENA UPSTREAM COMPANY, LLC</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ENERGY CORPORATION</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Enron North America Corp.</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Its Managing Member</w:t>
            </w:r>
          </w:p>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pPr>
      <w:r>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Energy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20 North Broadway, Suite 1500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Oklahoma City, OK 73102-8260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Mr. Don Mauldin</w:t>
      </w:r>
    </w:p>
    <w:p>
      <w:pPr>
        <w:pStyle w:val="Normal"/>
        <w:rPr>
          <w:rFonts w:ascii="Arial Narrow" w:hAnsi="Arial Narrow" w:cs="Arial Narrow"/>
          <w:sz w:val="19"/>
        </w:rPr>
      </w:pPr>
      <w:r>
        <w:rPr>
          <w:rFonts w:cs="Arial Narrow" w:ascii="Arial Narrow" w:hAnsi="Arial Narrow"/>
          <w:sz w:val="19"/>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Devon Energy Corporation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ENA Upstream Company, LLC.</w:t>
      </w:r>
      <w:r>
        <w:rPr>
          <w:rFonts w:cs="Arial Narrow" w:ascii="Arial Narrow" w:hAnsi="Arial Narrow"/>
        </w:rPr>
        <w:fldChar w:fldCharType="end"/>
      </w:r>
      <w:r>
        <w:rPr>
          <w:rFonts w:cs="Arial Narrow" w:ascii="Arial Narrow" w:hAnsi="Arial Narrow"/>
        </w:rPr>
        <w:t xml:space="preserve"> ("Company") confirm an Alternative 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/mnt/main-storage/datasets/enron-docs/doc/Devon__ENA_Upstream_.doc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/mnt/main-storage/datasets/enron-docs/doc/Devon__ENA_Upstream_.doc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/mnt/main-storage/datasets/enron-docs/doc/Devon__ENA_Upstream_.doc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/mnt/main-storage/datasets/enron-docs/doc/Devon__ENA_Upstream_.doc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4,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05877930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Energy Corporation</w:t>
    </w:r>
  </w:p>
  <w:p>
    <w:pPr>
      <w:pStyle w:val="Normal"/>
      <w:rPr>
        <w:rFonts w:ascii="Arial Narrow" w:hAnsi="Arial Narrow" w:cs="Arial Narrow"/>
        <w:sz w:val="19"/>
      </w:rPr>
    </w:pPr>
    <w:r>
      <w:rPr>
        <w:rFonts w:cs="Arial Narrow" w:ascii="Arial Narrow" w:hAnsi="Arial Narrow"/>
        <w:sz w:val="19"/>
      </w:rPr>
      <w:t>June 19,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5</w:t>
    </w:r>
    <w:r>
      <w:rPr>
        <w:rStyle w:val="PageNumber"/>
        <w:sz w:val="19"/>
        <w:rFonts w:cs="Arial Narrow" w:ascii="Arial Narrow" w:hAnsi="Arial Narrow"/>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2001-06-19T12:56:00Z</dcterms:created>
  <dc:creator>dhyvl</dc:creator>
  <dc:description/>
  <dc:language>en-CA</dc:language>
  <cp:lastModifiedBy>gnemec</cp:lastModifiedBy>
  <cp:lastPrinted>2001-06-19T16:54:00Z</cp:lastPrinted>
  <dcterms:modified xsi:type="dcterms:W3CDTF">2001-06-19T20:10:00Z</dcterms:modified>
  <cp:revision>20</cp:revision>
  <dc:subject/>
  <dc:title>June 1,  2000</dc:title>
</cp:coreProperties>
</file>