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center"/>
        <w:rPr>
          <w:sz w:val="24"/>
        </w:rPr>
      </w:pPr>
      <w:r>
        <w:rPr>
          <w:sz w:val="24"/>
        </w:rPr>
      </w:r>
    </w:p>
    <w:p>
      <w:pPr>
        <w:pStyle w:val="Normal"/>
        <w:tabs>
          <w:tab w:val="clear" w:pos="720"/>
          <w:tab w:val="left" w:pos="2520" w:leader="none"/>
        </w:tabs>
        <w:jc w:val="both"/>
        <w:rPr>
          <w:sz w:val="24"/>
        </w:rPr>
      </w:pPr>
      <w:r>
        <w:rPr>
          <w:sz w:val="24"/>
        </w:rPr>
        <w:tab/>
        <w:tab/>
        <w:tab/>
        <w:tab/>
        <w:t>July 20, 2001</w:t>
      </w:r>
    </w:p>
    <w:p>
      <w:pPr>
        <w:pStyle w:val="Normal"/>
        <w:tabs>
          <w:tab w:val="clear" w:pos="720"/>
          <w:tab w:val="left" w:pos="2520" w:leader="none"/>
        </w:tabs>
        <w:jc w:val="both"/>
        <w:rPr>
          <w:sz w:val="24"/>
        </w:rPr>
      </w:pPr>
      <w:r>
        <w:rPr>
          <w:sz w:val="24"/>
        </w:rPr>
      </w:r>
    </w:p>
    <w:p>
      <w:pPr>
        <w:pStyle w:val="Normal"/>
        <w:tabs>
          <w:tab w:val="clear" w:pos="720"/>
          <w:tab w:val="left" w:pos="2520" w:leader="none"/>
        </w:tabs>
        <w:jc w:val="both"/>
        <w:rPr>
          <w:sz w:val="24"/>
        </w:rPr>
      </w:pPr>
      <w:r>
        <w:rPr>
          <w:sz w:val="24"/>
        </w:rPr>
      </w:r>
    </w:p>
    <w:p>
      <w:pPr>
        <w:pStyle w:val="Normal"/>
        <w:tabs>
          <w:tab w:val="clear" w:pos="720"/>
          <w:tab w:val="left" w:pos="2520" w:leader="none"/>
        </w:tabs>
        <w:jc w:val="both"/>
        <w:rPr>
          <w:sz w:val="24"/>
        </w:rPr>
      </w:pPr>
      <w:r>
        <w:rPr>
          <w:sz w:val="24"/>
        </w:rPr>
      </w:r>
    </w:p>
    <w:p>
      <w:pPr>
        <w:pStyle w:val="Normal"/>
        <w:jc w:val="both"/>
        <w:rPr>
          <w:sz w:val="24"/>
        </w:rPr>
      </w:pPr>
      <w:r>
        <w:rPr>
          <w:sz w:val="24"/>
        </w:rPr>
        <w:t>Devon SFS Operating, Inc.</w:t>
      </w:r>
    </w:p>
    <w:p>
      <w:pPr>
        <w:pStyle w:val="Normal"/>
        <w:jc w:val="both"/>
        <w:rPr>
          <w:sz w:val="24"/>
        </w:rPr>
      </w:pPr>
      <w:r>
        <w:rPr>
          <w:sz w:val="24"/>
        </w:rPr>
        <w:t>20 North Broadway, Suite 1500</w:t>
      </w:r>
    </w:p>
    <w:p>
      <w:pPr>
        <w:pStyle w:val="Normal"/>
        <w:jc w:val="both"/>
        <w:rPr>
          <w:sz w:val="24"/>
        </w:rPr>
      </w:pPr>
      <w:r>
        <w:rPr>
          <w:sz w:val="24"/>
        </w:rPr>
        <w:t>Oklahoma City, OK 73102-8260</w:t>
      </w:r>
    </w:p>
    <w:p>
      <w:pPr>
        <w:pStyle w:val="Normal"/>
        <w:jc w:val="both"/>
        <w:rPr>
          <w:sz w:val="24"/>
        </w:rPr>
      </w:pPr>
      <w:r>
        <w:rPr>
          <w:sz w:val="24"/>
        </w:rPr>
        <w:t>Attn: Don Maulding</w:t>
      </w:r>
    </w:p>
    <w:p>
      <w:pPr>
        <w:pStyle w:val="Normal"/>
        <w:jc w:val="both"/>
        <w:rPr>
          <w:rFonts w:ascii="Arial Narrow" w:hAnsi="Arial Narrow" w:cs="Arial Narrow"/>
          <w:sz w:val="24"/>
        </w:rPr>
      </w:pPr>
      <w:r>
        <w:rPr>
          <w:rFonts w:cs="Arial Narrow" w:ascii="Arial Narrow" w:hAnsi="Arial Narrow"/>
          <w:sz w:val="24"/>
        </w:rPr>
      </w:r>
    </w:p>
    <w:p>
      <w:pPr>
        <w:pStyle w:val="BodyTextIndent2"/>
        <w:rPr/>
      </w:pPr>
      <w:r>
        <w:rPr/>
        <w:t>RE:</w:t>
        <w:tab/>
        <w:t xml:space="preserve">1.   Enfolio “Spot” Confirmation between Devon SFS Operating, Inc. and Enron North America Corp. dated June 29, 2001—Master “Spot” Purchase/Sale Agreement Governs </w:t>
      </w:r>
    </w:p>
    <w:p>
      <w:pPr>
        <w:pStyle w:val="BodyTextIndent2"/>
        <w:rPr/>
      </w:pPr>
      <w:r>
        <w:rPr/>
        <w:tab/>
        <w:t>2.  Transaction Agreement (Package One) between Devon SFS Operating, Inc. and Enron North America Corp. dated June 29, 2001—Enfolio Master Firm Purchase/Sale Agreement Governs</w:t>
      </w:r>
    </w:p>
    <w:p>
      <w:pPr>
        <w:pStyle w:val="BodyTextIndent2"/>
        <w:rPr/>
      </w:pPr>
      <w:r>
        <w:rPr/>
        <w:tab/>
        <w:t>3.  Transaction Agreement (Package Two) between Devon SFS Operating, Inc. and Enron North America Corp. dated June 29, 2001—Enfolio Master Firm Purchase/Sale Agreement Governs (the above 1, 2, and 3, referenced agreements, collectively referred to as the “</w:t>
      </w:r>
      <w:r>
        <w:rPr>
          <w:u w:val="single"/>
        </w:rPr>
        <w:t>Agreements</w:t>
      </w:r>
      <w:r>
        <w:rPr/>
        <w: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Mr. Maulding:</w:t>
      </w:r>
    </w:p>
    <w:p>
      <w:pPr>
        <w:pStyle w:val="Normal"/>
        <w:jc w:val="both"/>
        <w:rPr>
          <w:sz w:val="24"/>
        </w:rPr>
      </w:pPr>
      <w:r>
        <w:rPr>
          <w:sz w:val="24"/>
        </w:rPr>
      </w:r>
    </w:p>
    <w:p>
      <w:pPr>
        <w:pStyle w:val="Normal"/>
        <w:tabs>
          <w:tab w:val="clear" w:pos="720"/>
          <w:tab w:val="left" w:pos="4950" w:leader="none"/>
        </w:tabs>
        <w:jc w:val="both"/>
        <w:rPr>
          <w:sz w:val="24"/>
        </w:rPr>
      </w:pPr>
      <w:r>
        <w:rPr>
          <w:sz w:val="24"/>
        </w:rPr>
        <w:t>With respect to the Agreements, Devon SFS Operating, Inc. and Enron North America Corp. hereby agree that all references to Crestone Energy Ventures, LLC contain in the Agreements shall be deleted and replaced in their entirety with references to Lost Creek Gathering Company, L.L.C.</w:t>
      </w:r>
    </w:p>
    <w:p>
      <w:pPr>
        <w:pStyle w:val="Normal"/>
        <w:tabs>
          <w:tab w:val="clear" w:pos="720"/>
          <w:tab w:val="left" w:pos="4950" w:leader="none"/>
        </w:tabs>
        <w:jc w:val="both"/>
        <w:rPr>
          <w:sz w:val="24"/>
        </w:rPr>
      </w:pPr>
      <w:r>
        <w:rPr>
          <w:sz w:val="24"/>
        </w:rPr>
      </w:r>
    </w:p>
    <w:p>
      <w:pPr>
        <w:pStyle w:val="Normal"/>
        <w:tabs>
          <w:tab w:val="clear" w:pos="720"/>
          <w:tab w:val="left" w:pos="4950" w:leader="none"/>
        </w:tabs>
        <w:jc w:val="both"/>
        <w:rPr>
          <w:sz w:val="24"/>
        </w:rPr>
      </w:pPr>
      <w:r>
        <w:rPr>
          <w:sz w:val="24"/>
        </w:rPr>
        <w:t>Except as revised herein, all other terms and conditions of the Agreements shall remain in full force and effect.</w:t>
      </w:r>
    </w:p>
    <w:p>
      <w:pPr>
        <w:pStyle w:val="Normal"/>
        <w:jc w:val="both"/>
        <w:rPr>
          <w:sz w:val="24"/>
        </w:rPr>
      </w:pPr>
      <w:r>
        <w:rPr>
          <w:sz w:val="24"/>
        </w:rPr>
      </w:r>
    </w:p>
    <w:p>
      <w:pPr>
        <w:pStyle w:val="BodyTextIndent2"/>
        <w:ind w:hanging="0" w:start="0" w:end="0"/>
        <w:rPr/>
      </w:pPr>
      <w:r>
        <w:rPr/>
        <w:t xml:space="preserve">THIS LETTER AGREEMENT SHALL BE GOVERNED BY AND CONSTRUED IN ACCORDANCE WITH THE LAWS OF THE STATE OF TEXAS, EXCLUDING ANY CONFLICTS-OF-LAW RULE OR PRINCIPLE WHICH MIGHT REFER TO THE LAWS OF ANOTHER STATE.  </w:t>
      </w:r>
    </w:p>
    <w:p>
      <w:pPr>
        <w:pStyle w:val="Normal"/>
        <w:jc w:val="both"/>
        <w:rPr>
          <w:sz w:val="24"/>
        </w:rPr>
      </w:pPr>
      <w:r>
        <w:rPr>
          <w:sz w:val="24"/>
        </w:rPr>
      </w:r>
    </w:p>
    <w:p>
      <w:pPr>
        <w:pStyle w:val="BodyText"/>
        <w:jc w:val="both"/>
        <w:rPr/>
      </w:pPr>
      <w:r>
        <w:rPr/>
        <w:t>If Devon SFS Operating, Inc. is in agreement with the foregoing, please so indicate by executing this letter in the space provided below.</w:t>
      </w:r>
    </w:p>
    <w:p>
      <w:pPr>
        <w:pStyle w:val="Normal"/>
        <w:jc w:val="both"/>
        <w:rPr>
          <w:sz w:val="24"/>
        </w:rPr>
      </w:pPr>
      <w:r>
        <w:rPr>
          <w:sz w:val="24"/>
        </w:rPr>
      </w:r>
    </w:p>
    <w:p>
      <w:pPr>
        <w:pStyle w:val="Normal"/>
        <w:jc w:val="both"/>
        <w:rPr>
          <w:sz w:val="24"/>
        </w:rPr>
      </w:pPr>
      <w:r>
        <w:rPr>
          <w:sz w:val="24"/>
        </w:rPr>
      </w:r>
    </w:p>
    <w:p>
      <w:pPr>
        <w:pStyle w:val="Normal"/>
        <w:jc w:val="center"/>
        <w:rPr>
          <w:b/>
          <w:bCs/>
          <w:sz w:val="24"/>
        </w:rPr>
      </w:pPr>
      <w:r>
        <w:rPr>
          <w:b/>
          <w:bCs/>
          <w:sz w:val="24"/>
        </w:rPr>
        <w:t>[signatures on the next page]</w:t>
      </w:r>
    </w:p>
    <w:p>
      <w:pPr>
        <w:pStyle w:val="Normal"/>
        <w:jc w:val="both"/>
        <w:rPr>
          <w:b/>
          <w:bCs/>
          <w:sz w:val="24"/>
        </w:rPr>
      </w:pPr>
      <w:r>
        <w:rPr>
          <w:b/>
          <w:bCs/>
          <w:sz w:val="24"/>
        </w:rPr>
      </w:r>
    </w:p>
    <w:p>
      <w:pPr>
        <w:pStyle w:val="Normal"/>
        <w:jc w:val="both"/>
        <w:rPr>
          <w:sz w:val="24"/>
        </w:rPr>
      </w:pPr>
      <w:r>
        <w:rPr>
          <w:sz w:val="24"/>
        </w:rPr>
      </w:r>
    </w:p>
    <w:p>
      <w:pPr>
        <w:pStyle w:val="Normal"/>
        <w:jc w:val="both"/>
        <w:rPr>
          <w:sz w:val="24"/>
        </w:rPr>
      </w:pPr>
      <w:r>
        <w:rPr>
          <w:sz w:val="24"/>
        </w:rPr>
        <w:tab/>
        <w:tab/>
        <w:tab/>
        <w:tab/>
        <w:tab/>
        <w:tab/>
        <w:tab/>
        <w:t>Very truly yours,</w:t>
      </w:r>
    </w:p>
    <w:p>
      <w:pPr>
        <w:pStyle w:val="Normal"/>
        <w:jc w:val="both"/>
        <w:rPr>
          <w:sz w:val="24"/>
        </w:rPr>
      </w:pPr>
      <w:r>
        <w:rPr>
          <w:sz w:val="24"/>
        </w:rPr>
      </w:r>
    </w:p>
    <w:p>
      <w:pPr>
        <w:pStyle w:val="Normal"/>
        <w:jc w:val="both"/>
        <w:rPr>
          <w:sz w:val="24"/>
        </w:rPr>
      </w:pPr>
      <w:r>
        <w:rPr>
          <w:sz w:val="24"/>
        </w:rPr>
        <w:tab/>
        <w:tab/>
        <w:tab/>
        <w:tab/>
        <w:tab/>
        <w:tab/>
        <w:tab/>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ab/>
        <w:t>By:</w:t>
      </w:r>
      <w:r>
        <w:rPr>
          <w:sz w:val="24"/>
          <w:u w:val="single"/>
        </w:rPr>
        <w:tab/>
        <w:tab/>
        <w:tab/>
        <w:tab/>
        <w:tab/>
      </w:r>
    </w:p>
    <w:p>
      <w:pPr>
        <w:pStyle w:val="Normal"/>
        <w:jc w:val="both"/>
        <w:rPr>
          <w:sz w:val="24"/>
        </w:rPr>
      </w:pPr>
      <w:r>
        <w:rPr>
          <w:sz w:val="24"/>
        </w:rPr>
        <w:tab/>
        <w:tab/>
        <w:tab/>
        <w:tab/>
        <w:tab/>
        <w:tab/>
        <w:tab/>
        <w:tab/>
        <w:t>Mark Whitt</w:t>
      </w:r>
    </w:p>
    <w:p>
      <w:pPr>
        <w:pStyle w:val="Normal"/>
        <w:jc w:val="both"/>
        <w:rPr>
          <w:sz w:val="24"/>
        </w:rPr>
      </w:pPr>
      <w:r>
        <w:rPr>
          <w:sz w:val="24"/>
        </w:rPr>
        <w:tab/>
        <w:tab/>
        <w:tab/>
        <w:tab/>
        <w:tab/>
        <w:tab/>
        <w:tab/>
        <w:tab/>
        <w:t>Vice President</w:t>
      </w:r>
    </w:p>
    <w:p>
      <w:pPr>
        <w:pStyle w:val="Normal"/>
        <w:jc w:val="both"/>
        <w:rPr>
          <w:sz w:val="24"/>
        </w:rPr>
      </w:pPr>
      <w:r>
        <w:rPr>
          <w:sz w:val="24"/>
        </w:rPr>
      </w:r>
    </w:p>
    <w:p>
      <w:pPr>
        <w:pStyle w:val="Normal"/>
        <w:jc w:val="both"/>
        <w:rPr>
          <w:sz w:val="24"/>
        </w:rPr>
      </w:pPr>
      <w:r>
        <w:rPr>
          <w:sz w:val="24"/>
        </w:rPr>
        <w:t>AGREED TO this ______ day of July, 2001.</w:t>
      </w:r>
    </w:p>
    <w:p>
      <w:pPr>
        <w:pStyle w:val="Normal"/>
        <w:jc w:val="both"/>
        <w:rPr>
          <w:sz w:val="24"/>
        </w:rPr>
      </w:pPr>
      <w:r>
        <w:rPr>
          <w:sz w:val="24"/>
        </w:rPr>
      </w:r>
    </w:p>
    <w:p>
      <w:pPr>
        <w:pStyle w:val="Normal"/>
        <w:jc w:val="both"/>
        <w:rPr>
          <w:sz w:val="24"/>
        </w:rPr>
      </w:pPr>
      <w:r>
        <w:rPr>
          <w:sz w:val="24"/>
        </w:rPr>
        <w:t>DEVON SFS OPERATING, INC.</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t>By:  _________________________________</w:t>
      </w:r>
    </w:p>
    <w:p>
      <w:pPr>
        <w:pStyle w:val="Normal"/>
        <w:tabs>
          <w:tab w:val="clear" w:pos="720"/>
          <w:tab w:val="left" w:pos="4320" w:leader="none"/>
        </w:tabs>
        <w:jc w:val="both"/>
        <w:rPr>
          <w:sz w:val="24"/>
        </w:rPr>
      </w:pPr>
      <w:r>
        <w:rPr>
          <w:sz w:val="24"/>
        </w:rPr>
        <w:t>Title:  _______________________________</w:t>
      </w:r>
    </w:p>
    <w:p>
      <w:pPr>
        <w:pStyle w:val="Normal"/>
        <w:tabs>
          <w:tab w:val="clear" w:pos="720"/>
          <w:tab w:val="left" w:pos="4320" w:leader="none"/>
        </w:tabs>
        <w:jc w:val="both"/>
        <w:rPr>
          <w:sz w:val="24"/>
        </w:rPr>
      </w:pPr>
      <w:r>
        <w:rPr>
          <w:sz w:val="24"/>
        </w:rPr>
      </w:r>
    </w:p>
    <w:p>
      <w:pPr>
        <w:pStyle w:val="Normal"/>
        <w:tabs>
          <w:tab w:val="left" w:pos="720" w:leader="none"/>
          <w:tab w:val="left" w:pos="4320" w:leader="none"/>
        </w:tabs>
        <w:jc w:val="both"/>
        <w:rPr>
          <w:sz w:val="24"/>
        </w:rPr>
      </w:pPr>
      <w:r>
        <w:rPr>
          <w:sz w:val="24"/>
        </w:rPr>
      </w:r>
    </w:p>
    <w:sectPr>
      <w:headerReference w:type="default" r:id="rId2"/>
      <w:headerReference w:type="first" r:id="rId3"/>
      <w:footerReference w:type="default" r:id="rId4"/>
      <w:footerReference w:type="first" r:id="rId5"/>
      <w:type w:val="nextPage"/>
      <w:pgSz w:w="12240" w:h="15840"/>
      <w:pgMar w:left="1152" w:right="1152" w:gutter="0" w:header="720" w:top="1440"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/mnt/main-storage/datasets/enron-docs/doc/Devon_Revision_Letter.doc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Devon SFS Operating, Inc.</w:t>
    </w:r>
  </w:p>
  <w:p>
    <w:pPr>
      <w:pStyle w:val="Header"/>
      <w:rPr>
        <w:sz w:val="20"/>
      </w:rPr>
    </w:pPr>
    <w:r>
      <w:rPr>
        <w:sz w:val="20"/>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jc w:val="both"/>
    </w:pPr>
    <w:rPr>
      <w:sz w:val="20"/>
    </w:rPr>
  </w:style>
  <w:style w:type="paragraph" w:styleId="BodyTextIndent2">
    <w:name w:val="Body Text Indent 2"/>
    <w:basedOn w:val="Normal"/>
    <w:qFormat/>
    <w:pPr>
      <w:ind w:hanging="720" w:start="1440" w:end="0"/>
      <w:jc w:val="both"/>
    </w:pPr>
    <w:rPr>
      <w:sz w:val="24"/>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2001-07-18T12:37:00Z</dcterms:created>
  <dc:creator>robert m. walker</dc:creator>
  <dc:description/>
  <dc:language>en-CA</dc:language>
  <cp:lastModifiedBy>gnemec</cp:lastModifiedBy>
  <cp:lastPrinted>2000-03-21T16:08:00Z</cp:lastPrinted>
  <dcterms:modified xsi:type="dcterms:W3CDTF">2001-07-18T12:51:00Z</dcterms:modified>
  <cp:revision>9</cp:revision>
  <dc:subject/>
  <dc:title>CERTIFIED MAIL NO. _____________,</dc:title>
</cp:coreProperties>
</file>