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header5.xml" ContentType="application/vnd.openxmlformats-officedocument.wordprocessingml.header+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start="-1440" w:end="0"/>
        <w:rPr>
          <w:rFonts w:ascii="Frutiger 45 Light;Courier New" w:hAnsi="Frutiger 45 Light;Courier New" w:cs="Frutiger 45 Light;Courier New"/>
          <w:sz w:val="18"/>
        </w:rPr>
      </w:pPr>
      <w:r>
        <w:rPr>
          <w:rFonts w:cs="Frutiger 45 Light;Courier New" w:ascii="Frutiger 45 Light;Courier New" w:hAnsi="Frutiger 45 Light;Courier New"/>
          <w:sz w:val="18"/>
        </w:rPr>
      </w:r>
    </w:p>
    <w:p>
      <w:pPr>
        <w:pStyle w:val="Normal"/>
        <w:spacing w:lineRule="auto" w:line="240"/>
        <w:ind w:start="-1440" w:end="0"/>
        <w:rPr>
          <w:rFonts w:ascii="Frutiger 45 Light;Courier New" w:hAnsi="Frutiger 45 Light;Courier New" w:cs="Frutiger 45 Light;Courier New"/>
          <w:sz w:val="18"/>
        </w:rPr>
      </w:pPr>
      <w:r>
        <w:rPr>
          <w:rFonts w:cs="Frutiger 45 Light;Courier New" w:ascii="Frutiger 45 Light;Courier New" w:hAnsi="Frutiger 45 Light;Courier New"/>
          <w:sz w:val="18"/>
        </w:rPr>
      </w:r>
    </w:p>
    <w:p>
      <w:pPr>
        <w:pStyle w:val="Normal"/>
        <w:spacing w:lineRule="auto" w:line="240"/>
        <w:ind w:start="-1440" w:end="0"/>
        <w:rPr>
          <w:rFonts w:ascii="Frutiger 45 Light;Courier New" w:hAnsi="Frutiger 45 Light;Courier New" w:cs="Frutiger 45 Light;Courier New"/>
          <w:sz w:val="18"/>
        </w:rPr>
      </w:pPr>
      <w:r>
        <w:rPr>
          <w:rFonts w:cs="Frutiger 45 Light;Courier New" w:ascii="Frutiger 45 Light;Courier New" w:hAnsi="Frutiger 45 Light;Courier New"/>
          <w:sz w:val="18"/>
        </w:rPr>
      </w:r>
    </w:p>
    <w:p>
      <w:pPr>
        <w:pStyle w:val="Normal"/>
        <w:spacing w:lineRule="auto" w:line="240"/>
        <w:ind w:hanging="990" w:start="-450" w:end="0"/>
        <w:rPr>
          <w:rFonts w:ascii="Frutiger 45 Light;Courier New" w:hAnsi="Frutiger 45 Light;Courier New" w:cs="Frutiger 45 Light;Courier New"/>
          <w:sz w:val="18"/>
        </w:rPr>
      </w:pPr>
      <w:r>
        <w:rPr>
          <w:rFonts w:cs="Frutiger 45 Light;Courier New" w:ascii="Frutiger 45 Light;Courier New" w:hAnsi="Frutiger 45 Light;Courier New"/>
          <w:sz w:val="18"/>
        </w:rPr>
        <w:tab/>
      </w:r>
    </w:p>
    <w:p>
      <w:pPr>
        <w:pStyle w:val="Normal"/>
        <w:jc w:val="center"/>
        <w:rPr/>
      </w:pPr>
      <w:bookmarkStart w:id="0" w:name="_1037637229"/>
      <w:bookmarkStart w:id="1" w:name="_1037637142"/>
      <w:bookmarkStart w:id="2" w:name="_1037636404"/>
      <w:bookmarkStart w:id="3" w:name="_1037634132"/>
      <w:bookmarkStart w:id="4" w:name="_1037003842"/>
      <w:bookmarkStart w:id="5" w:name="_1036959083"/>
      <w:bookmarkStart w:id="6" w:name="_1036864729"/>
      <w:bookmarkEnd w:id="0"/>
      <w:bookmarkEnd w:id="1"/>
      <w:bookmarkEnd w:id="2"/>
      <w:bookmarkEnd w:id="3"/>
      <w:bookmarkEnd w:id="4"/>
      <w:bookmarkEnd w:id="5"/>
      <w:bookmarkEnd w:id="6"/>
      <w:r>
        <w:rPr/>
        <w:object w:dxaOrig="2273" w:dyaOrig="99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3.65pt;height:49.7pt" filled="f" o:ole="">
            <v:imagedata r:id="rId3" o:title=""/>
          </v:shape>
          <o:OLEObject Type="Embed" ProgID="" ShapeID="ole_rId2" DrawAspect="Content" ObjectID="_875204758" r:id="rId2"/>
        </w:object>
      </w:r>
    </w:p>
    <w:p>
      <w:pPr>
        <w:pStyle w:val="Normal"/>
        <w:rPr/>
      </w:pPr>
      <w:r>
        <w:rPr/>
      </w:r>
    </w:p>
    <w:p>
      <w:pPr>
        <w:pStyle w:val="Normal"/>
        <w:rPr/>
      </w:pPr>
      <w:r>
        <w:rPr/>
      </w:r>
    </w:p>
    <w:p>
      <w:pPr>
        <w:pStyle w:val="Normal"/>
        <w:rPr/>
      </w:pPr>
      <w:r>
        <w:rPr/>
      </w:r>
    </w:p>
    <w:p>
      <w:pPr>
        <w:pStyle w:val="VECenteredText"/>
        <w:rPr/>
      </w:pPr>
      <w:r>
        <w:rPr/>
        <w:t>Design for Access Control Components of System for Digital Distribution of Deal Documents</w:t>
      </w:r>
    </w:p>
    <w:p>
      <w:pPr>
        <w:pStyle w:val="Normal"/>
        <w:spacing w:lineRule="auto" w:line="240"/>
        <w:rPr>
          <w:rFonts w:ascii="Arial" w:hAnsi="Arial" w:cs="Arial"/>
          <w:b/>
        </w:rPr>
      </w:pPr>
      <w:r>
        <w:rPr>
          <w:rFonts w:cs="Arial" w:ascii="Arial" w:hAnsi="Arial"/>
          <w:b/>
        </w:rPr>
      </w:r>
    </w:p>
    <w:p>
      <w:pPr>
        <w:pStyle w:val="Normal"/>
        <w:spacing w:lineRule="auto" w:line="240"/>
        <w:rPr>
          <w:rFonts w:ascii="Arial" w:hAnsi="Arial" w:cs="Arial"/>
          <w:b/>
        </w:rPr>
      </w:pPr>
      <w:r>
        <w:rPr>
          <w:rFonts w:cs="Arial" w:ascii="Arial" w:hAnsi="Arial"/>
          <w:b/>
        </w:rPr>
      </w:r>
    </w:p>
    <w:p>
      <w:pPr>
        <w:pStyle w:val="Normal"/>
        <w:spacing w:lineRule="auto" w:line="240"/>
        <w:rPr>
          <w:rFonts w:ascii="Arial" w:hAnsi="Arial" w:cs="Arial"/>
          <w:b/>
        </w:rPr>
      </w:pPr>
      <w:r>
        <w:rPr>
          <w:rFonts w:cs="Arial" w:ascii="Arial" w:hAnsi="Arial"/>
          <w:b/>
        </w:rPr>
      </w:r>
    </w:p>
    <w:p>
      <w:pPr>
        <w:pStyle w:val="VECenteredText"/>
        <w:rPr>
          <w:b w:val="false"/>
        </w:rPr>
      </w:pPr>
      <w:r>
        <w:rPr>
          <w:i/>
        </w:rPr>
        <w:t>Prepared for DealBench L.L.C. by FileOpen Systems Inc</w:t>
      </w:r>
      <w:r>
        <w:rPr/>
        <w:t>.</w:t>
      </w:r>
    </w:p>
    <w:p>
      <w:pPr>
        <w:pStyle w:val="Normal"/>
        <w:jc w:val="center"/>
        <w:rPr>
          <w:b/>
        </w:rPr>
      </w:pPr>
      <w:r>
        <w:rPr>
          <w:b/>
        </w:rPr>
      </w:r>
    </w:p>
    <w:p>
      <w:pPr>
        <w:pStyle w:val="Normal"/>
        <w:jc w:val="center"/>
        <w:rPr>
          <w:b/>
        </w:rPr>
      </w:pPr>
      <w:r>
        <w:rPr>
          <w:b/>
        </w:rPr>
      </w:r>
    </w:p>
    <w:p>
      <w:pPr>
        <w:pStyle w:val="Normal"/>
        <w:jc w:val="center"/>
        <w:rPr>
          <w:rFonts w:ascii="Arial" w:hAnsi="Arial" w:cs="Arial"/>
          <w:b/>
          <w:sz w:val="26"/>
        </w:rPr>
      </w:pPr>
      <w:r>
        <w:rPr>
          <w:rFonts w:cs="Arial" w:ascii="Arial" w:hAnsi="Arial"/>
          <w:b/>
          <w:sz w:val="26"/>
        </w:rPr>
        <w:t>January 12, 2000</w:t>
      </w:r>
    </w:p>
    <w:p>
      <w:pPr>
        <w:pStyle w:val="Normal"/>
        <w:jc w:val="center"/>
        <w:rPr>
          <w:rFonts w:ascii="Arial" w:hAnsi="Arial" w:cs="Arial"/>
          <w:b/>
          <w:sz w:val="26"/>
        </w:rPr>
      </w:pPr>
      <w:r>
        <w:rPr>
          <w:rFonts w:cs="Arial" w:ascii="Arial" w:hAnsi="Arial"/>
          <w:b/>
          <w:sz w:val="26"/>
        </w:rPr>
      </w:r>
    </w:p>
    <w:p>
      <w:pPr>
        <w:sectPr>
          <w:headerReference w:type="default" r:id="rId4"/>
          <w:footerReference w:type="default" r:id="rId5"/>
          <w:type w:val="nextPage"/>
          <w:pgSz w:w="12240" w:h="15840"/>
          <w:pgMar w:left="1800" w:right="1800" w:gutter="0" w:header="720" w:top="1440" w:footer="936" w:bottom="1440"/>
          <w:pgNumType w:fmt="decimal"/>
          <w:formProt w:val="false"/>
          <w:textDirection w:val="lrTb"/>
          <w:docGrid w:type="default" w:linePitch="360" w:charSpace="0"/>
        </w:sectPr>
        <w:pStyle w:val="Normal"/>
        <w:jc w:val="center"/>
        <w:rPr>
          <w:rFonts w:ascii="Arial" w:hAnsi="Arial" w:cs="Arial"/>
          <w:sz w:val="26"/>
        </w:rPr>
      </w:pPr>
      <w:r>
        <w:rPr>
          <w:rFonts w:cs="Arial" w:ascii="Arial" w:hAnsi="Arial"/>
          <w:b/>
          <w:sz w:val="26"/>
        </w:rPr>
        <w:t>Version 2.6</w:t>
      </w:r>
    </w:p>
    <w:p>
      <w:pPr>
        <w:pStyle w:val="VECenteredText"/>
        <w:rPr/>
      </w:pPr>
      <w:r>
        <w:rPr/>
        <w:t>TABLE OF CONTENTS</w:t>
      </w:r>
    </w:p>
    <w:p>
      <w:pPr>
        <w:pStyle w:val="Normal"/>
        <w:rPr/>
      </w:pPr>
      <w:r>
        <w:rPr/>
      </w:r>
    </w:p>
    <w:sdt>
      <w:sdtPr>
        <w:docPartObj>
          <w:docPartGallery w:val="Table of Contents"/>
          <w:docPartUnique w:val="true"/>
        </w:docPartObj>
      </w:sdtPr>
      <w:sdtContent>
        <w:p>
          <w:pPr>
            <w:pStyle w:val="TOC1"/>
            <w:tabs>
              <w:tab w:val="clear" w:pos="475"/>
              <w:tab w:val="left" w:pos="480" w:leader="none"/>
              <w:tab w:val="left" w:pos="720" w:leader="none"/>
              <w:tab w:val="right" w:pos="8630" w:leader="dot"/>
            </w:tabs>
            <w:rPr>
              <w:rFonts w:ascii="Times New Roman" w:hAnsi="Times New Roman" w:cs="Times New Roman"/>
            </w:rPr>
          </w:pPr>
          <w:r>
            <w:fldChar w:fldCharType="begin"/>
          </w:r>
          <w:r>
            <w:rPr>
              <w:rStyle w:val="IndexLink"/>
            </w:rPr>
            <w:instrText xml:space="preserve"> TOC \o "1-8" \h \z </w:instrText>
          </w:r>
          <w:r>
            <w:rPr>
              <w:rStyle w:val="IndexLink"/>
            </w:rPr>
            <w:fldChar w:fldCharType="separate"/>
          </w:r>
          <w:hyperlink w:anchor="__RefHeading___Toc503940323">
            <w:r>
              <w:rPr>
                <w:rStyle w:val="IndexLink"/>
              </w:rPr>
              <w:t>I.</w:t>
            </w:r>
            <w:r>
              <w:rPr>
                <w:rStyle w:val="IndexLink"/>
                <w:rFonts w:cs="Times New Roman" w:ascii="Times New Roman" w:hAnsi="Times New Roman"/>
              </w:rPr>
              <w:tab/>
            </w:r>
            <w:r>
              <w:rPr>
                <w:rStyle w:val="IndexLink"/>
              </w:rPr>
              <w:t>Overview</w:t>
              <w:tab/>
              <w:t>3</w:t>
            </w:r>
          </w:hyperlink>
        </w:p>
        <w:p>
          <w:pPr>
            <w:pStyle w:val="TOC1"/>
            <w:tabs>
              <w:tab w:val="clear" w:pos="475"/>
              <w:tab w:val="left" w:pos="480" w:leader="none"/>
              <w:tab w:val="left" w:pos="720" w:leader="none"/>
              <w:tab w:val="right" w:pos="8630" w:leader="dot"/>
            </w:tabs>
            <w:rPr>
              <w:rFonts w:ascii="Times New Roman" w:hAnsi="Times New Roman" w:cs="Times New Roman"/>
            </w:rPr>
          </w:pPr>
          <w:hyperlink w:anchor="__RefHeading___Toc503940324">
            <w:r>
              <w:rPr>
                <w:rStyle w:val="IndexLink"/>
              </w:rPr>
              <w:t>II.</w:t>
            </w:r>
            <w:r>
              <w:rPr>
                <w:rStyle w:val="IndexLink"/>
                <w:rFonts w:cs="Times New Roman" w:ascii="Times New Roman" w:hAnsi="Times New Roman"/>
              </w:rPr>
              <w:tab/>
            </w:r>
            <w:r>
              <w:rPr>
                <w:rStyle w:val="IndexLink"/>
              </w:rPr>
              <w:t>System Description</w:t>
              <w:tab/>
              <w:t>3</w:t>
            </w:r>
          </w:hyperlink>
        </w:p>
        <w:p>
          <w:pPr>
            <w:pStyle w:val="TOC1"/>
            <w:rPr>
              <w:rFonts w:ascii="Times New Roman" w:hAnsi="Times New Roman" w:cs="Times New Roman"/>
            </w:rPr>
          </w:pPr>
          <w:hyperlink w:anchor="__RefHeading___Toc503940325">
            <w:r>
              <w:rPr>
                <w:rStyle w:val="IndexLink"/>
              </w:rPr>
              <w:t>III. Architecture</w:t>
              <w:tab/>
              <w:t>4</w:t>
            </w:r>
          </w:hyperlink>
        </w:p>
        <w:p>
          <w:pPr>
            <w:pStyle w:val="TOC4"/>
            <w:tabs>
              <w:tab w:val="clear" w:pos="720"/>
              <w:tab w:val="right" w:pos="8630" w:leader="dot"/>
            </w:tabs>
            <w:rPr>
              <w:lang w:val="en-CA"/>
            </w:rPr>
          </w:pPr>
          <w:hyperlink w:anchor="__RefHeading___Toc503940326">
            <w:r>
              <w:rPr>
                <w:rStyle w:val="IndexLink"/>
                <w:lang w:val="en-CA"/>
              </w:rPr>
              <w:t>3.1 Document Encryption</w:t>
              <w:tab/>
              <w:t>5</w:t>
            </w:r>
          </w:hyperlink>
        </w:p>
        <w:p>
          <w:pPr>
            <w:pStyle w:val="TOC4"/>
            <w:tabs>
              <w:tab w:val="clear" w:pos="720"/>
              <w:tab w:val="right" w:pos="8630" w:leader="dot"/>
            </w:tabs>
            <w:rPr>
              <w:lang w:val="en-CA"/>
            </w:rPr>
          </w:pPr>
          <w:hyperlink w:anchor="__RefHeading___Toc503940327">
            <w:r>
              <w:rPr>
                <w:rStyle w:val="IndexLink"/>
                <w:lang w:val="en-CA"/>
              </w:rPr>
              <w:t>3.2 Client-Server Communication</w:t>
              <w:tab/>
              <w:t>6</w:t>
            </w:r>
          </w:hyperlink>
        </w:p>
        <w:p>
          <w:pPr>
            <w:pStyle w:val="TOC6"/>
            <w:tabs>
              <w:tab w:val="clear" w:pos="720"/>
              <w:tab w:val="right" w:pos="8630" w:leader="dot"/>
            </w:tabs>
            <w:rPr>
              <w:lang w:val="en-CA"/>
            </w:rPr>
          </w:pPr>
          <w:hyperlink w:anchor="__RefHeading___Toc503940328">
            <w:r>
              <w:rPr>
                <w:rStyle w:val="IndexLink"/>
                <w:lang w:val="en-CA"/>
              </w:rPr>
              <w:t>3.2.1 Detailed Description of Communication Process</w:t>
              <w:tab/>
              <w:t>6</w:t>
            </w:r>
          </w:hyperlink>
        </w:p>
        <w:p>
          <w:pPr>
            <w:pStyle w:val="TOC4"/>
            <w:tabs>
              <w:tab w:val="clear" w:pos="720"/>
              <w:tab w:val="right" w:pos="8630" w:leader="dot"/>
            </w:tabs>
            <w:rPr>
              <w:lang w:val="en-CA"/>
            </w:rPr>
          </w:pPr>
          <w:hyperlink w:anchor="__RefHeading___Toc503940329">
            <w:r>
              <w:rPr>
                <w:rStyle w:val="IndexLink"/>
                <w:lang w:val="en-CA"/>
              </w:rPr>
              <w:t>3.3 Offline Permission</w:t>
              <w:tab/>
              <w:t>8</w:t>
            </w:r>
          </w:hyperlink>
        </w:p>
        <w:p>
          <w:pPr>
            <w:pStyle w:val="TOC6"/>
            <w:tabs>
              <w:tab w:val="clear" w:pos="720"/>
              <w:tab w:val="right" w:pos="8630" w:leader="dot"/>
            </w:tabs>
            <w:rPr>
              <w:lang w:val="en-CA"/>
            </w:rPr>
          </w:pPr>
          <w:hyperlink w:anchor="__RefHeading___Toc503940330">
            <w:r>
              <w:rPr>
                <w:rStyle w:val="IndexLink"/>
                <w:lang w:val="en-CA"/>
              </w:rPr>
              <w:t>3.3.1 Detailed Description of Offline Permission Process</w:t>
              <w:tab/>
              <w:t>9</w:t>
            </w:r>
          </w:hyperlink>
        </w:p>
        <w:p>
          <w:pPr>
            <w:pStyle w:val="TOC6"/>
            <w:tabs>
              <w:tab w:val="clear" w:pos="720"/>
              <w:tab w:val="right" w:pos="8630" w:leader="dot"/>
            </w:tabs>
            <w:rPr>
              <w:lang w:val="en-CA"/>
            </w:rPr>
          </w:pPr>
          <w:hyperlink w:anchor="__RefHeading___Toc503940331">
            <w:r>
              <w:rPr>
                <w:rStyle w:val="IndexLink"/>
                <w:lang w:val="en-CA"/>
              </w:rPr>
              <w:t>3.3.2 Creating and Updating the Offline Permission List</w:t>
              <w:tab/>
              <w:t>10</w:t>
            </w:r>
          </w:hyperlink>
        </w:p>
        <w:p>
          <w:pPr>
            <w:pStyle w:val="TOC6"/>
            <w:tabs>
              <w:tab w:val="clear" w:pos="720"/>
              <w:tab w:val="right" w:pos="8630" w:leader="dot"/>
            </w:tabs>
            <w:rPr>
              <w:lang w:val="en-CA"/>
            </w:rPr>
          </w:pPr>
          <w:hyperlink w:anchor="__RefHeading___Toc503940332">
            <w:r>
              <w:rPr>
                <w:rStyle w:val="IndexLink"/>
                <w:lang w:val="en-CA"/>
              </w:rPr>
              <w:t>3.3.3 Mechanism for Granting Offline Permission</w:t>
              <w:tab/>
              <w:t>10</w:t>
            </w:r>
          </w:hyperlink>
        </w:p>
        <w:p>
          <w:pPr>
            <w:pStyle w:val="TOC6"/>
            <w:tabs>
              <w:tab w:val="clear" w:pos="720"/>
              <w:tab w:val="right" w:pos="8630" w:leader="dot"/>
            </w:tabs>
            <w:rPr>
              <w:lang w:val="en-CA"/>
            </w:rPr>
          </w:pPr>
          <w:hyperlink w:anchor="__RefHeading___Toc503940333">
            <w:r>
              <w:rPr>
                <w:rStyle w:val="IndexLink"/>
                <w:lang w:val="en-CA"/>
              </w:rPr>
              <w:t>3.3.4 Structure of the Offline Permission List</w:t>
              <w:tab/>
              <w:t>11</w:t>
            </w:r>
          </w:hyperlink>
        </w:p>
        <w:p>
          <w:pPr>
            <w:pStyle w:val="TOC4"/>
            <w:tabs>
              <w:tab w:val="clear" w:pos="720"/>
              <w:tab w:val="right" w:pos="8630" w:leader="dot"/>
            </w:tabs>
            <w:rPr>
              <w:lang w:val="en-CA"/>
            </w:rPr>
          </w:pPr>
          <w:hyperlink w:anchor="__RefHeading___Toc503940334">
            <w:r>
              <w:rPr>
                <w:rStyle w:val="IndexLink"/>
                <w:lang w:val="en-CA"/>
              </w:rPr>
              <w:t>3.4 Installer</w:t>
              <w:tab/>
              <w:t>12</w:t>
            </w:r>
          </w:hyperlink>
        </w:p>
        <w:p>
          <w:pPr>
            <w:pStyle w:val="TOC1"/>
            <w:rPr>
              <w:rFonts w:ascii="Times New Roman" w:hAnsi="Times New Roman" w:cs="Times New Roman"/>
            </w:rPr>
          </w:pPr>
          <w:hyperlink w:anchor="__RefHeading___Toc503940335">
            <w:r>
              <w:rPr>
                <w:rStyle w:val="IndexLink"/>
              </w:rPr>
              <w:t>IV. Characteristics of the FileOpen Software</w:t>
              <w:tab/>
              <w:t>13</w:t>
            </w:r>
          </w:hyperlink>
        </w:p>
        <w:p>
          <w:pPr>
            <w:pStyle w:val="TOC1"/>
            <w:rPr>
              <w:rFonts w:ascii="Times New Roman" w:hAnsi="Times New Roman" w:cs="Times New Roman"/>
            </w:rPr>
          </w:pPr>
          <w:hyperlink w:anchor="__RefHeading___Toc503940336">
            <w:r>
              <w:rPr>
                <w:rStyle w:val="IndexLink"/>
              </w:rPr>
              <w:t>V. Software to be developed by DealBench</w:t>
              <w:tab/>
              <w:t>13</w:t>
            </w:r>
          </w:hyperlink>
        </w:p>
        <w:p>
          <w:pPr>
            <w:pStyle w:val="TOC4"/>
            <w:tabs>
              <w:tab w:val="clear" w:pos="720"/>
              <w:tab w:val="right" w:pos="8630" w:leader="dot"/>
            </w:tabs>
            <w:rPr>
              <w:lang w:val="en-CA"/>
            </w:rPr>
          </w:pPr>
          <w:hyperlink w:anchor="__RefHeading___Toc503940337">
            <w:r>
              <w:rPr>
                <w:rStyle w:val="IndexLink"/>
                <w:lang w:val="en-CA"/>
              </w:rPr>
              <w:t>5.1 Encryption</w:t>
              <w:tab/>
              <w:t>13</w:t>
            </w:r>
          </w:hyperlink>
        </w:p>
        <w:p>
          <w:pPr>
            <w:pStyle w:val="TOC4"/>
            <w:tabs>
              <w:tab w:val="clear" w:pos="720"/>
              <w:tab w:val="right" w:pos="8630" w:leader="dot"/>
            </w:tabs>
            <w:rPr>
              <w:lang w:val="en-CA"/>
            </w:rPr>
          </w:pPr>
          <w:hyperlink w:anchor="__RefHeading___Toc503940338">
            <w:r>
              <w:rPr>
                <w:rStyle w:val="IndexLink"/>
                <w:lang w:val="en-CA"/>
              </w:rPr>
              <w:t>5.2 Communication</w:t>
              <w:tab/>
              <w:t>14</w:t>
            </w:r>
          </w:hyperlink>
        </w:p>
        <w:p>
          <w:pPr>
            <w:pStyle w:val="TOC1"/>
            <w:rPr>
              <w:rFonts w:ascii="Times New Roman" w:hAnsi="Times New Roman" w:cs="Times New Roman"/>
            </w:rPr>
          </w:pPr>
          <w:hyperlink w:anchor="__RefHeading___Toc503940339">
            <w:r>
              <w:rPr>
                <w:rStyle w:val="IndexLink"/>
              </w:rPr>
              <w:t>VI. Schedule and Deliverables</w:t>
              <w:tab/>
              <w:t>14</w:t>
            </w:r>
          </w:hyperlink>
        </w:p>
        <w:p>
          <w:pPr>
            <w:pStyle w:val="TOC4"/>
            <w:tabs>
              <w:tab w:val="clear" w:pos="720"/>
              <w:tab w:val="right" w:pos="8630" w:leader="dot"/>
            </w:tabs>
            <w:rPr>
              <w:lang w:val="en-CA"/>
            </w:rPr>
          </w:pPr>
          <w:hyperlink w:anchor="__RefHeading___Toc503940340">
            <w:r>
              <w:rPr>
                <w:rStyle w:val="IndexLink"/>
                <w:lang w:val="en-CA"/>
              </w:rPr>
              <w:t>6.1 Deliverables</w:t>
              <w:tab/>
              <w:t>14</w:t>
            </w:r>
          </w:hyperlink>
        </w:p>
        <w:p>
          <w:pPr>
            <w:pStyle w:val="TOC4"/>
            <w:tabs>
              <w:tab w:val="clear" w:pos="720"/>
              <w:tab w:val="right" w:pos="8630" w:leader="dot"/>
            </w:tabs>
            <w:rPr>
              <w:lang w:val="en-CA"/>
            </w:rPr>
          </w:pPr>
          <w:hyperlink w:anchor="__RefHeading___Toc503940341">
            <w:r>
              <w:rPr>
                <w:rStyle w:val="IndexLink"/>
                <w:lang w:val="en-CA"/>
              </w:rPr>
              <w:t>6.2 Schedule</w:t>
              <w:tab/>
              <w:t>14</w:t>
            </w:r>
          </w:hyperlink>
        </w:p>
        <w:p>
          <w:pPr>
            <w:pStyle w:val="TOC1"/>
            <w:rPr>
              <w:rFonts w:ascii="Times New Roman" w:hAnsi="Times New Roman" w:cs="Times New Roman"/>
            </w:rPr>
          </w:pPr>
          <w:hyperlink w:anchor="__RefHeading___Toc503940342">
            <w:r>
              <w:rPr>
                <w:rStyle w:val="IndexLink"/>
              </w:rPr>
              <w:t>Appendix 1: High-Level Architecture</w:t>
              <w:tab/>
              <w:t>15</w:t>
            </w:r>
          </w:hyperlink>
        </w:p>
        <w:p>
          <w:pPr>
            <w:pStyle w:val="TOC1"/>
            <w:rPr>
              <w:rFonts w:ascii="Times New Roman" w:hAnsi="Times New Roman" w:cs="Times New Roman"/>
            </w:rPr>
          </w:pPr>
          <w:hyperlink w:anchor="__RefHeading___Toc503940343">
            <w:r>
              <w:rPr>
                <w:rStyle w:val="IndexLink"/>
              </w:rPr>
              <w:t>Appendix 2: Client-Server Interaction</w:t>
              <w:tab/>
              <w:t>15</w:t>
            </w:r>
          </w:hyperlink>
        </w:p>
        <w:p>
          <w:pPr>
            <w:pStyle w:val="TOC1"/>
            <w:rPr>
              <w:rFonts w:ascii="Times New Roman" w:hAnsi="Times New Roman" w:cs="Times New Roman"/>
            </w:rPr>
          </w:pPr>
          <w:hyperlink w:anchor="__RefHeading___Toc503940344">
            <w:r>
              <w:rPr>
                <w:rStyle w:val="IndexLink"/>
              </w:rPr>
              <w:t>Appendix 3: Encryption Process</w:t>
              <w:tab/>
              <w:t>15</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800" w:right="1800" w:gutter="0" w:header="720" w:top="1440" w:footer="936" w:bottom="1440"/>
          <w:pgNumType w:fmt="decimal"/>
          <w:formProt w:val="false"/>
          <w:titlePg/>
          <w:textDirection w:val="lrTb"/>
          <w:docGrid w:type="default" w:linePitch="360" w:charSpace="0"/>
        </w:sectPr>
        <w:pStyle w:val="TOC2"/>
        <w:rPr>
          <w:rFonts w:ascii="Times New Roman" w:hAnsi="Times New Roman" w:cs="Times New Roman"/>
          <w:lang w:val="en-CA"/>
        </w:rPr>
      </w:pPr>
      <w:r>
        <w:rPr>
          <w:rFonts w:cs="Times New Roman" w:ascii="Times New Roman" w:hAnsi="Times New Roman"/>
          <w:lang w:val="en-CA"/>
        </w:rPr>
      </w:r>
    </w:p>
    <w:p>
      <w:pPr>
        <w:pStyle w:val="Heading1"/>
        <w:ind w:hanging="0" w:start="0"/>
        <w:rPr/>
      </w:pPr>
      <w:bookmarkStart w:id="7" w:name="__RefHeading___Toc503940323"/>
      <w:bookmarkEnd w:id="7"/>
      <w:r>
        <w:rPr/>
        <w:t>I.</w:t>
        <w:tab/>
        <w:t>Overview</w:t>
      </w:r>
    </w:p>
    <w:p>
      <w:pPr>
        <w:pStyle w:val="BodyText2"/>
        <w:rPr/>
      </w:pPr>
      <w:r>
        <w:rPr/>
        <w:t xml:space="preserve">This document describes the high-level architecture and specific implementation of software components of a system for the controlled distribution of digital documents, implemented as part of a “dataroom” system. The software described will be developed by FileOpen Systems Inc. (“FileOpen”) for integration with software elements developed by DealBench L.L.C. (“DealBench”) and others to provide server-based encryption and markup of information stored in the Adobe Portable Document Format (PDF). The software will then operate in conjunction with the DealBench server apparatus to control the use of the resulting PDF files on the desktop computers of DealBench’s clients.  The system will be based on existing commercial software marketed by FileOpen Systems, which will be implemented and extended to fit the needs of DealBench. </w:t>
      </w:r>
    </w:p>
    <w:p>
      <w:pPr>
        <w:pStyle w:val="Heading1"/>
        <w:ind w:hanging="0" w:start="0"/>
        <w:rPr/>
      </w:pPr>
      <w:bookmarkStart w:id="8" w:name="__RefHeading___Toc503940324"/>
      <w:bookmarkEnd w:id="8"/>
      <w:r>
        <w:rPr/>
        <w:t>II.</w:t>
        <w:tab/>
        <w:t>System Description</w:t>
      </w:r>
    </w:p>
    <w:p>
      <w:pPr>
        <w:pStyle w:val="BodyText2"/>
        <w:rPr/>
      </w:pPr>
      <w:r>
        <w:rPr/>
        <w:t>The proposed system is based on the technology of the FileOpen Publisher and WebPublisher products, which are themselves implementations of the FileOpen Secure Publishing Architecture (SPA). The FileOpen SPA provides a mechanism for the identification of publishers, users and documents. Using the SPA a publisher (DealBench) may impose usage restrictions (“rules”) onto documents and have those rules enforced on users (DealBench’s customers) by the FileOpen software.</w:t>
      </w:r>
    </w:p>
    <w:p>
      <w:pPr>
        <w:pStyle w:val="BodyText2"/>
        <w:rPr/>
      </w:pPr>
      <w:r>
        <w:rPr/>
      </w:r>
    </w:p>
    <w:p>
      <w:pPr>
        <w:pStyle w:val="BodyText2"/>
        <w:rPr/>
      </w:pPr>
      <w:r>
        <w:rPr/>
        <w:t>The following is a general description of how the system would operate, from the perspective of a DealBench customer.</w:t>
      </w:r>
    </w:p>
    <w:p>
      <w:pPr>
        <w:pStyle w:val="BodyText2"/>
        <w:numPr>
          <w:ilvl w:val="0"/>
          <w:numId w:val="12"/>
        </w:numPr>
        <w:rPr/>
      </w:pPr>
      <w:r>
        <w:rPr/>
        <w:t>A collection of documents is encrypted and stored on the dataroom website.</w:t>
      </w:r>
    </w:p>
    <w:p>
      <w:pPr>
        <w:pStyle w:val="BodyText2"/>
        <w:numPr>
          <w:ilvl w:val="0"/>
          <w:numId w:val="12"/>
        </w:numPr>
        <w:rPr/>
      </w:pPr>
      <w:r>
        <w:rPr/>
        <w:t xml:space="preserve">Prior to accessing the dataroom website, a user is provided with a program to install the FileOpen client on his system. </w:t>
      </w:r>
    </w:p>
    <w:p>
      <w:pPr>
        <w:pStyle w:val="BodyText2"/>
        <w:numPr>
          <w:ilvl w:val="0"/>
          <w:numId w:val="12"/>
        </w:numPr>
        <w:rPr/>
      </w:pPr>
      <w:r>
        <w:rPr/>
        <w:t xml:space="preserve">Navigating through the dataroom website, his identity known to DealBench via login, the end-user requests a document. </w:t>
      </w:r>
    </w:p>
    <w:p>
      <w:pPr>
        <w:pStyle w:val="BodyText2"/>
        <w:numPr>
          <w:ilvl w:val="0"/>
          <w:numId w:val="12"/>
        </w:numPr>
        <w:rPr/>
      </w:pPr>
      <w:r>
        <w:rPr/>
        <w:t>If the user’s access permissions entitle him to view the document, the DealBench server presents a link to that document. When the user clicks to download the document the FileOpen client intervenes and passes a request to a process on the DealBench server to confirm that the document may be opened by that user.</w:t>
      </w:r>
    </w:p>
    <w:p>
      <w:pPr>
        <w:pStyle w:val="BodyText2"/>
        <w:numPr>
          <w:ilvl w:val="0"/>
          <w:numId w:val="12"/>
        </w:numPr>
        <w:rPr/>
      </w:pPr>
      <w:r>
        <w:rPr/>
        <w:t>If allowed to open the document, the user may view its contents and store a local copy.</w:t>
      </w:r>
    </w:p>
    <w:p>
      <w:pPr>
        <w:pStyle w:val="BodyText2"/>
        <w:numPr>
          <w:ilvl w:val="0"/>
          <w:numId w:val="12"/>
        </w:numPr>
        <w:rPr/>
      </w:pPr>
      <w:r>
        <w:rPr/>
        <w:t>The local copy may be opened if the user has an active session with the DealBench server.</w:t>
      </w:r>
    </w:p>
    <w:p>
      <w:pPr>
        <w:pStyle w:val="BodyText2"/>
        <w:numPr>
          <w:ilvl w:val="0"/>
          <w:numId w:val="12"/>
        </w:numPr>
        <w:rPr/>
      </w:pPr>
      <w:r>
        <w:rPr/>
        <w:t>If allowed by the system to open and view documents offline, the user will receive via the client-server communication process a list of documents in that deal identifying which ones may be opened locally without passing a request to the DealBench server, under what conditions, as described below.</w:t>
      </w:r>
    </w:p>
    <w:p>
      <w:pPr>
        <w:pStyle w:val="Heading1"/>
        <w:ind w:hanging="0" w:start="0"/>
        <w:rPr/>
      </w:pPr>
      <w:bookmarkStart w:id="9" w:name="__RefHeading___Toc503940325"/>
      <w:bookmarkEnd w:id="9"/>
      <w:r>
        <w:rPr/>
        <w:t>III. Architecture</w:t>
      </w:r>
    </w:p>
    <w:p>
      <w:pPr>
        <w:pStyle w:val="BodyText2"/>
        <w:rPr/>
      </w:pPr>
      <w:r>
        <w:rPr/>
        <w:t>The high-level architecture of those portions of the system to be provided and/or specified by FileOpen Systems is shown in appendix 1 to this document.</w:t>
      </w:r>
    </w:p>
    <w:p>
      <w:pPr>
        <w:pStyle w:val="BodyText2"/>
        <w:rPr/>
      </w:pPr>
      <w:r>
        <w:rPr/>
      </w:r>
    </w:p>
    <w:p>
      <w:pPr>
        <w:pStyle w:val="BodyText2"/>
        <w:rPr/>
      </w:pPr>
      <w:r>
        <w:rPr/>
        <w:t>The system employs a server system operating on Sun hardware and Solaris Unix supporting clients running Windows32, Adobe Acrobat 4.0 and the FileOpen client, fOpenDB.api. All users are assumed to have Internet access at least part of the time.</w:t>
      </w:r>
    </w:p>
    <w:p>
      <w:pPr>
        <w:pStyle w:val="BodyText2"/>
        <w:rPr/>
      </w:pPr>
      <w:r>
        <w:rPr/>
      </w:r>
    </w:p>
    <w:p>
      <w:pPr>
        <w:pStyle w:val="BodyText2"/>
        <w:rPr/>
      </w:pPr>
      <w:r>
        <w:rPr/>
        <w:t>Three classes of service are provided:</w:t>
      </w:r>
    </w:p>
    <w:p>
      <w:pPr>
        <w:pStyle w:val="BodyText2"/>
        <w:numPr>
          <w:ilvl w:val="0"/>
          <w:numId w:val="18"/>
        </w:numPr>
        <w:rPr/>
      </w:pPr>
      <w:r>
        <w:rPr/>
        <w:t>Online Access:  The default state, in which navigation is managed by the webserver (users see only those documents to which they have access), all documents are served upon request, and users may open served documents only after passing a request to the server via the client-server communication described below.</w:t>
      </w:r>
    </w:p>
    <w:p>
      <w:pPr>
        <w:pStyle w:val="BodyText2"/>
        <w:numPr>
          <w:ilvl w:val="0"/>
          <w:numId w:val="18"/>
        </w:numPr>
        <w:rPr/>
      </w:pPr>
      <w:r>
        <w:rPr/>
        <w:t xml:space="preserve">Online/Offline Hybrid Access: Available to all users who may enter this mode by storing a local copy of a document served via Online Access. In this case the document is stored on and opened from the user’s local machine, but the permission to open that document is contingent upon the user having an active session with the DealBench server and obtaining permission to open the document via the client-server communication mechanism. </w:t>
      </w:r>
    </w:p>
    <w:p>
      <w:pPr>
        <w:pStyle w:val="BodyText2"/>
        <w:numPr>
          <w:ilvl w:val="0"/>
          <w:numId w:val="18"/>
        </w:numPr>
        <w:rPr/>
      </w:pPr>
      <w:r>
        <w:rPr/>
        <w:t>Offline Access: Available only to users so designated by the deal owner. In this mode the user may open documents from local storage (hard disk or CD-ROM) without contacting the DealBench server. The ability to open documents in Offline mode is contingent upon the user having a valid Offline Permissions file, generated by the DealBench server via a mechanism described below and maintained on the local machine by the FileOpen client.</w:t>
      </w:r>
      <w:r>
        <w:br w:type="page"/>
      </w:r>
    </w:p>
    <w:p>
      <w:pPr>
        <w:pStyle w:val="BodyText2"/>
        <w:ind w:start="360" w:end="0"/>
        <w:rPr/>
      </w:pPr>
      <w:r>
        <w:rPr/>
      </w:r>
    </w:p>
    <w:p>
      <w:pPr>
        <w:pStyle w:val="Heading4"/>
        <w:ind w:hanging="0" w:start="0"/>
        <w:rPr/>
      </w:pPr>
      <w:bookmarkStart w:id="10" w:name="__RefHeading___Toc503940326"/>
      <w:bookmarkEnd w:id="10"/>
      <w:r>
        <w:rPr/>
        <w:t>3.1 Document Encryption</w:t>
      </w:r>
    </w:p>
    <w:p>
      <w:pPr>
        <w:pStyle w:val="BodyText2"/>
        <w:rPr/>
      </w:pPr>
      <w:r>
        <w:rPr/>
        <w:t>FileOpen Systems will provide an application to encrypt PDF documents. This application will run either on the DealBench server or on a second server connected to the DealBench server by a Local Area Network.</w:t>
      </w:r>
    </w:p>
    <w:p>
      <w:pPr>
        <w:pStyle w:val="BodyText2"/>
        <w:rPr/>
      </w:pPr>
      <w:r>
        <w:rPr/>
      </w:r>
    </w:p>
    <w:p>
      <w:pPr>
        <w:pStyle w:val="BodyText2"/>
        <w:rPr/>
      </w:pPr>
      <w:r>
        <w:rPr/>
        <w:t>This program will be executed via a Remote Procedure Call (RPC)</w:t>
      </w:r>
      <w:r>
        <w:rPr>
          <w:rStyle w:val="FootnoteCharacters"/>
          <w:rStyle w:val="FootnoteReference"/>
        </w:rPr>
        <w:footnoteReference w:id="2"/>
      </w:r>
      <w:r>
        <w:rPr/>
        <w:t xml:space="preserve"> in which the DealBench server will specify a document to be encrypted and the parameters for that document. The parameters of this function</w:t>
      </w:r>
      <w:r>
        <w:rPr>
          <w:rStyle w:val="FootnoteCharacters"/>
          <w:rStyle w:val="FootnoteReference"/>
        </w:rPr>
        <w:footnoteReference w:id="3"/>
      </w:r>
      <w:r>
        <w:rPr/>
        <w:t xml:space="preserve"> are:</w:t>
      </w:r>
    </w:p>
    <w:p>
      <w:pPr>
        <w:pStyle w:val="BodyText2"/>
        <w:numPr>
          <w:ilvl w:val="0"/>
          <w:numId w:val="17"/>
        </w:numPr>
        <w:rPr/>
      </w:pPr>
      <w:r>
        <w:rPr/>
        <w:t>The directory containing unencrypted PDFs</w:t>
      </w:r>
    </w:p>
    <w:p>
      <w:pPr>
        <w:pStyle w:val="BodyText2"/>
        <w:numPr>
          <w:ilvl w:val="0"/>
          <w:numId w:val="17"/>
        </w:numPr>
        <w:rPr/>
      </w:pPr>
      <w:r>
        <w:rPr/>
        <w:t>The directory containing encrypted PDFs</w:t>
      </w:r>
    </w:p>
    <w:p>
      <w:pPr>
        <w:pStyle w:val="BodyText2"/>
        <w:numPr>
          <w:ilvl w:val="0"/>
          <w:numId w:val="17"/>
        </w:numPr>
        <w:rPr/>
      </w:pPr>
      <w:r>
        <w:rPr/>
        <w:t>The name of the file to be encrypted</w:t>
      </w:r>
    </w:p>
    <w:p>
      <w:pPr>
        <w:pStyle w:val="BodyText2"/>
        <w:numPr>
          <w:ilvl w:val="0"/>
          <w:numId w:val="17"/>
        </w:numPr>
        <w:rPr/>
      </w:pPr>
      <w:r>
        <w:rPr/>
        <w:t>The encryption key for the document</w:t>
      </w:r>
    </w:p>
    <w:p>
      <w:pPr>
        <w:pStyle w:val="BodyText2"/>
        <w:numPr>
          <w:ilvl w:val="0"/>
          <w:numId w:val="17"/>
        </w:numPr>
        <w:rPr/>
      </w:pPr>
      <w:r>
        <w:rPr/>
        <w:t>The DealID for the document</w:t>
      </w:r>
    </w:p>
    <w:p>
      <w:pPr>
        <w:pStyle w:val="BodyText2"/>
        <w:numPr>
          <w:ilvl w:val="0"/>
          <w:numId w:val="17"/>
        </w:numPr>
        <w:rPr/>
      </w:pPr>
      <w:r>
        <w:rPr/>
        <w:t>The UniqueID for the document</w:t>
      </w:r>
    </w:p>
    <w:p>
      <w:pPr>
        <w:pStyle w:val="BodyText2"/>
        <w:rPr/>
      </w:pPr>
      <w:r>
        <w:rPr/>
      </w:r>
    </w:p>
    <w:p>
      <w:pPr>
        <w:pStyle w:val="BodyText2"/>
        <w:rPr/>
      </w:pPr>
      <w:r>
        <w:rPr/>
        <w:t>If the encryption completed successfully the function will return an integer ID_OK. If the function fails one of the following error values will be returned:</w:t>
      </w:r>
    </w:p>
    <w:p>
      <w:pPr>
        <w:pStyle w:val="BodyText2"/>
        <w:spacing w:lineRule="auto" w:line="240"/>
        <w:ind w:start="500" w:end="0"/>
        <w:rPr/>
      </w:pPr>
      <w:r>
        <w:rPr/>
        <w:t>ID_Error0:Input Directory Does Not Exist</w:t>
      </w:r>
    </w:p>
    <w:p>
      <w:pPr>
        <w:pStyle w:val="BodyText2"/>
        <w:spacing w:lineRule="auto" w:line="240"/>
        <w:ind w:start="500" w:end="0"/>
        <w:rPr/>
      </w:pPr>
      <w:r>
        <w:rPr/>
        <w:t>ID_Error1: Output Directory Does Not Exist</w:t>
      </w:r>
    </w:p>
    <w:p>
      <w:pPr>
        <w:pStyle w:val="BodyText2"/>
        <w:spacing w:lineRule="auto" w:line="240"/>
        <w:ind w:start="500" w:end="0"/>
        <w:rPr/>
      </w:pPr>
      <w:r>
        <w:rPr/>
        <w:t>ID_Error2: File Does Not Exist</w:t>
      </w:r>
    </w:p>
    <w:p>
      <w:pPr>
        <w:pStyle w:val="BodyText2"/>
        <w:spacing w:lineRule="auto" w:line="240"/>
        <w:ind w:start="500" w:end="0"/>
        <w:rPr/>
      </w:pPr>
      <w:r>
        <w:rPr/>
        <w:t>ID_Error3: File could not be opened</w:t>
      </w:r>
    </w:p>
    <w:p>
      <w:pPr>
        <w:pStyle w:val="BodyText2"/>
        <w:spacing w:lineRule="auto" w:line="240"/>
        <w:ind w:start="500" w:end="0"/>
        <w:rPr/>
      </w:pPr>
      <w:r>
        <w:rPr/>
        <w:t>ID_Error4:  File could not be modified</w:t>
      </w:r>
    </w:p>
    <w:p>
      <w:pPr>
        <w:pStyle w:val="BodyText2"/>
        <w:spacing w:lineRule="auto" w:line="240"/>
        <w:ind w:start="500" w:end="0"/>
        <w:rPr/>
      </w:pPr>
      <w:r>
        <w:rPr/>
        <w:t>ID_Error5:  File could not be saved or closed</w:t>
      </w:r>
    </w:p>
    <w:p>
      <w:pPr>
        <w:pStyle w:val="BodyText2"/>
        <w:spacing w:lineRule="auto" w:line="240"/>
        <w:ind w:start="500" w:end="0"/>
        <w:rPr/>
      </w:pPr>
      <w:r>
        <w:rPr/>
        <w:t xml:space="preserve">ID_Error6: Invalid key </w:t>
      </w:r>
    </w:p>
    <w:p>
      <w:pPr>
        <w:pStyle w:val="BodyText2"/>
        <w:spacing w:lineRule="auto" w:line="240"/>
        <w:ind w:start="500" w:end="0"/>
        <w:rPr/>
      </w:pPr>
      <w:r>
        <w:rPr/>
        <w:t xml:space="preserve">ID_Error7: Invalid DealID </w:t>
      </w:r>
    </w:p>
    <w:p>
      <w:pPr>
        <w:pStyle w:val="BodyText2"/>
        <w:spacing w:lineRule="auto" w:line="240"/>
        <w:ind w:start="500" w:end="0"/>
        <w:rPr/>
      </w:pPr>
      <w:r>
        <w:rPr/>
        <w:t xml:space="preserve">ID_Error8: Invalid UniqueID </w:t>
      </w:r>
    </w:p>
    <w:p>
      <w:pPr>
        <w:pStyle w:val="BodyText2"/>
        <w:spacing w:lineRule="auto" w:line="240"/>
        <w:ind w:start="500" w:end="0"/>
        <w:rPr/>
      </w:pPr>
      <w:r>
        <w:rPr/>
        <w:t xml:space="preserve">ID_Error9: Invalid Input Path </w:t>
      </w:r>
    </w:p>
    <w:p>
      <w:pPr>
        <w:pStyle w:val="BodyText2"/>
        <w:spacing w:lineRule="auto" w:line="240"/>
        <w:ind w:start="500" w:end="0"/>
        <w:rPr/>
      </w:pPr>
      <w:r>
        <w:rPr/>
        <w:t>ID_Error9: Invalid Output Path</w:t>
      </w:r>
    </w:p>
    <w:p>
      <w:pPr>
        <w:pStyle w:val="BodyText2"/>
        <w:spacing w:lineRule="auto" w:line="240"/>
        <w:ind w:start="500" w:end="0"/>
        <w:rPr/>
      </w:pPr>
      <w:r>
        <w:rPr/>
      </w:r>
    </w:p>
    <w:p>
      <w:pPr>
        <w:pStyle w:val="BodyText2"/>
        <w:rPr/>
      </w:pPr>
      <w:r>
        <w:rPr/>
      </w:r>
    </w:p>
    <w:p>
      <w:pPr>
        <w:pStyle w:val="BodyText2"/>
        <w:rPr/>
      </w:pPr>
      <w:r>
        <w:rPr/>
        <w:t>The interaction of the encryption sub-system is shown in appendix 3 to this document.</w:t>
      </w:r>
      <w:r>
        <w:br w:type="page"/>
      </w:r>
    </w:p>
    <w:p>
      <w:pPr>
        <w:pStyle w:val="BodyText2"/>
        <w:ind w:start="360" w:end="0"/>
        <w:rPr/>
      </w:pPr>
      <w:r>
        <w:rPr/>
      </w:r>
    </w:p>
    <w:p>
      <w:pPr>
        <w:pStyle w:val="Heading4"/>
        <w:ind w:hanging="0" w:start="0"/>
        <w:rPr/>
      </w:pPr>
      <w:bookmarkStart w:id="11" w:name="__RefHeading___Toc503940327"/>
      <w:bookmarkEnd w:id="11"/>
      <w:r>
        <w:rPr/>
        <w:t>3.2 Client-Server Communication</w:t>
      </w:r>
    </w:p>
    <w:p>
      <w:pPr>
        <w:pStyle w:val="BodyText2"/>
        <w:rPr/>
      </w:pPr>
      <w:r>
        <w:rPr/>
        <w:t>The fOpenDB.api client will communicate with the DealBench server via HTTPS addressing a Java Server Page (JSP) process on the DealBench server via a designated port. This communication will be in the form of a function call containing the data required to determine whether a given user should be allowed to open a given document, with a return value from the server specifying the decryption key if the user is allowed to open the document and an error code otherwise.</w:t>
      </w:r>
    </w:p>
    <w:p>
      <w:pPr>
        <w:pStyle w:val="BodyText2"/>
        <w:rPr/>
      </w:pPr>
      <w:r>
        <w:rPr/>
      </w:r>
    </w:p>
    <w:p>
      <w:pPr>
        <w:pStyle w:val="BodyText2"/>
        <w:rPr/>
      </w:pPr>
      <w:r>
        <w:rPr/>
        <w:t xml:space="preserve">The logic to determine whether or not a given user should be allowed to open a given document will be developed by DealBench, as will the JSP script on the DealBench server managing the communication with the client. </w:t>
      </w:r>
    </w:p>
    <w:p>
      <w:pPr>
        <w:pStyle w:val="BodyText2"/>
        <w:rPr/>
      </w:pPr>
      <w:r>
        <w:rPr/>
      </w:r>
    </w:p>
    <w:p>
      <w:pPr>
        <w:pStyle w:val="BodyText2"/>
        <w:rPr/>
      </w:pPr>
      <w:r>
        <w:rPr/>
        <w:t>The client/server interaction is shown in appendix 2 to this document.</w:t>
      </w:r>
    </w:p>
    <w:p>
      <w:pPr>
        <w:pStyle w:val="Heading6"/>
        <w:ind w:hanging="0" w:start="0"/>
        <w:rPr/>
      </w:pPr>
      <w:bookmarkStart w:id="12" w:name="__RefHeading___Toc503940328"/>
      <w:bookmarkEnd w:id="12"/>
      <w:r>
        <w:rPr/>
        <w:t>3.2.1 Detailed Description of Communication Process</w:t>
      </w:r>
    </w:p>
    <w:p>
      <w:pPr>
        <w:pStyle w:val="BodyText2"/>
        <w:rPr/>
      </w:pPr>
      <w:r>
        <w:rPr/>
        <w:t xml:space="preserve">The following procedure will govern the opening of documents (parts to be developed by DealBench in </w:t>
      </w:r>
      <w:r>
        <w:rPr>
          <w:i/>
        </w:rPr>
        <w:t>italics</w:t>
      </w:r>
      <w:r>
        <w:rPr/>
        <w:t>)</w:t>
      </w:r>
    </w:p>
    <w:p>
      <w:pPr>
        <w:pStyle w:val="BodyText2"/>
        <w:numPr>
          <w:ilvl w:val="0"/>
          <w:numId w:val="22"/>
        </w:numPr>
        <w:rPr>
          <w:i/>
          <w:i/>
        </w:rPr>
      </w:pPr>
      <w:r>
        <w:rPr>
          <w:i/>
        </w:rPr>
        <w:t xml:space="preserve">An authenticated user navigating through the DealBench site requests a PDF document. The document is served. </w:t>
      </w:r>
    </w:p>
    <w:p>
      <w:pPr>
        <w:pStyle w:val="BodyText2"/>
        <w:numPr>
          <w:ilvl w:val="0"/>
          <w:numId w:val="22"/>
        </w:numPr>
        <w:rPr/>
      </w:pPr>
      <w:r>
        <w:rPr/>
        <w:t>When the file has been downloaded to the user’s machine the browser passes control over the document to Adobe Acrobat which in turn passes control to fOpenDB.api.</w:t>
      </w:r>
    </w:p>
    <w:p>
      <w:pPr>
        <w:pStyle w:val="BodyText2"/>
        <w:numPr>
          <w:ilvl w:val="0"/>
          <w:numId w:val="22"/>
        </w:numPr>
        <w:rPr/>
      </w:pPr>
      <w:r>
        <w:rPr/>
        <w:t xml:space="preserve">The fOpenDB.api first determines whether the document is being opened in the browser or from a local file system (the user’s hard drive, a file server connected over a LAN, a CD/DVD-ROM drive connected to the local machine or accessed from a central server). </w:t>
      </w:r>
    </w:p>
    <w:p>
      <w:pPr>
        <w:pStyle w:val="BodyText2"/>
        <w:numPr>
          <w:ilvl w:val="0"/>
          <w:numId w:val="22"/>
        </w:numPr>
        <w:rPr/>
      </w:pPr>
      <w:r>
        <w:rPr/>
        <w:t>If the document is being opened from a local file system, fOpenDB.api checks for the presence of an offline permission file and if that file is found performs the checks described under 3.3.1 Detailed Description of Offline Permissions, below. If offline permission is not detected step 5 is performed.</w:t>
      </w:r>
    </w:p>
    <w:p>
      <w:pPr>
        <w:pStyle w:val="BodyText2"/>
        <w:numPr>
          <w:ilvl w:val="0"/>
          <w:numId w:val="22"/>
        </w:numPr>
        <w:rPr/>
      </w:pPr>
      <w:r>
        <w:rPr/>
        <w:t xml:space="preserve">If the document is being opened from the web or offline permission is not detected, the fOpenDB.api retrieves the </w:t>
      </w:r>
      <w:r>
        <w:rPr>
          <w:b/>
        </w:rPr>
        <w:t>DealID</w:t>
      </w:r>
      <w:r>
        <w:rPr/>
        <w:t xml:space="preserve"> and </w:t>
      </w:r>
      <w:r>
        <w:rPr>
          <w:b/>
        </w:rPr>
        <w:t>UniqueID</w:t>
      </w:r>
      <w:r>
        <w:rPr/>
        <w:t xml:space="preserve"> from the document then checks for the presence of a text file with the name of the </w:t>
      </w:r>
      <w:r>
        <w:rPr>
          <w:b/>
          <w:i/>
        </w:rPr>
        <w:t>DealBench SessionID</w:t>
      </w:r>
      <w:r>
        <w:rPr/>
        <w:t xml:space="preserve"> in the cookies directory maintained by Netscape and Internet Explorer for the logged-in user of Windows.  </w:t>
      </w:r>
    </w:p>
    <w:p>
      <w:pPr>
        <w:pStyle w:val="BodyText2"/>
        <w:numPr>
          <w:ilvl w:val="0"/>
          <w:numId w:val="21"/>
        </w:numPr>
        <w:rPr/>
      </w:pPr>
      <w:r>
        <w:rPr/>
        <w:t>If such a cookie is found, its value is used as the sessionID in the GetPerms() function.</w:t>
      </w:r>
      <w:r>
        <w:rPr>
          <w:rStyle w:val="FootnoteCharacters"/>
          <w:rStyle w:val="FootnoteReference"/>
        </w:rPr>
        <w:footnoteReference w:id="4"/>
      </w:r>
      <w:r>
        <w:rPr/>
        <w:t xml:space="preserve">  </w:t>
      </w:r>
    </w:p>
    <w:p>
      <w:pPr>
        <w:pStyle w:val="BodyText2"/>
        <w:numPr>
          <w:ilvl w:val="0"/>
          <w:numId w:val="21"/>
        </w:numPr>
        <w:rPr/>
      </w:pPr>
      <w:r>
        <w:rPr>
          <w:rFonts w:eastAsia="Arial"/>
        </w:rPr>
        <w:t xml:space="preserve"> </w:t>
      </w:r>
      <w:r>
        <w:rPr/>
        <w:t>If more than one cookie is found</w:t>
      </w:r>
      <w:r>
        <w:rPr>
          <w:rStyle w:val="FootnoteCharacters"/>
          <w:rStyle w:val="FootnoteReference"/>
        </w:rPr>
        <w:footnoteReference w:id="5"/>
      </w:r>
      <w:r>
        <w:rPr/>
        <w:t xml:space="preserve"> (e.g. the user has more than one session open in different browsers on the same machine) the user is presented with a dialog by the fOpenDB.api stating the multiple sessions were detected (possibly due to the incomplete logoff of a previous session) and that for security reasons all sessions will be terminated. If no browser is open a new browser will be spawned and sent to the DealBench login page. </w:t>
      </w:r>
    </w:p>
    <w:p>
      <w:pPr>
        <w:pStyle w:val="BodyText2"/>
        <w:numPr>
          <w:ilvl w:val="0"/>
          <w:numId w:val="21"/>
        </w:numPr>
        <w:rPr/>
      </w:pPr>
      <w:r>
        <w:rPr/>
        <w:t>If no such cookie is found (e.g. the user is not online) the user is informed to initiate a session with the DealBench server.</w:t>
      </w:r>
    </w:p>
    <w:p>
      <w:pPr>
        <w:pStyle w:val="BodyText2"/>
        <w:numPr>
          <w:ilvl w:val="0"/>
          <w:numId w:val="22"/>
        </w:numPr>
        <w:rPr>
          <w:i/>
          <w:i/>
        </w:rPr>
      </w:pPr>
      <w:r>
        <w:rPr/>
        <w:t>The data in the GetPerms() function is passed to the DealBench server.</w:t>
      </w:r>
    </w:p>
    <w:p>
      <w:pPr>
        <w:pStyle w:val="BodyText2"/>
        <w:numPr>
          <w:ilvl w:val="0"/>
          <w:numId w:val="22"/>
        </w:numPr>
        <w:rPr>
          <w:i/>
          <w:i/>
        </w:rPr>
      </w:pPr>
      <w:r>
        <w:rPr>
          <w:i/>
        </w:rPr>
        <w:t>The DealBench server parses the data provided by the client and determines whether the user should be allowed to open the document.</w:t>
      </w:r>
    </w:p>
    <w:p>
      <w:pPr>
        <w:pStyle w:val="BodyText2"/>
        <w:numPr>
          <w:ilvl w:val="0"/>
          <w:numId w:val="14"/>
        </w:numPr>
        <w:rPr>
          <w:i/>
          <w:i/>
        </w:rPr>
      </w:pPr>
      <w:r>
        <w:rPr>
          <w:rFonts w:eastAsia="Arial"/>
          <w:i/>
        </w:rPr>
        <w:t xml:space="preserve"> </w:t>
      </w:r>
      <w:r>
        <w:rPr>
          <w:i/>
        </w:rPr>
        <w:t>If the user should open the document, the DealBench server returns the message OpenOK&amp;key= where key= is followed by the decryption key as a character string.</w:t>
      </w:r>
    </w:p>
    <w:p>
      <w:pPr>
        <w:pStyle w:val="BodyText2"/>
        <w:numPr>
          <w:ilvl w:val="0"/>
          <w:numId w:val="14"/>
        </w:numPr>
        <w:rPr>
          <w:i/>
          <w:i/>
        </w:rPr>
      </w:pPr>
      <w:r>
        <w:rPr>
          <w:i/>
        </w:rPr>
        <w:t xml:space="preserve">If the user should be given offline access, the DealBench server returns the message OpenOK&amp;file= where file is followed by the user’s </w:t>
      </w:r>
      <w:r>
        <w:rPr>
          <w:b/>
          <w:i/>
        </w:rPr>
        <w:t>permissionFile</w:t>
      </w:r>
    </w:p>
    <w:p>
      <w:pPr>
        <w:pStyle w:val="BodyText2"/>
        <w:numPr>
          <w:ilvl w:val="0"/>
          <w:numId w:val="23"/>
        </w:numPr>
        <w:rPr>
          <w:i/>
          <w:i/>
        </w:rPr>
      </w:pPr>
      <w:r>
        <w:rPr>
          <w:rFonts w:eastAsia="Arial"/>
          <w:i/>
        </w:rPr>
        <w:t xml:space="preserve"> </w:t>
      </w:r>
      <w:r>
        <w:rPr>
          <w:i/>
        </w:rPr>
        <w:t>If the user should not be allowed to open the document, the DealBench server should return one of the following character strings:</w:t>
      </w:r>
    </w:p>
    <w:p>
      <w:pPr>
        <w:pStyle w:val="BodyText2"/>
        <w:numPr>
          <w:ilvl w:val="1"/>
          <w:numId w:val="22"/>
        </w:numPr>
        <w:rPr>
          <w:i/>
          <w:i/>
        </w:rPr>
      </w:pPr>
      <w:r>
        <w:rPr>
          <w:i/>
        </w:rPr>
        <w:t xml:space="preserve">OpenDeniedNoPermission </w:t>
      </w:r>
    </w:p>
    <w:p>
      <w:pPr>
        <w:pStyle w:val="BodyText2"/>
        <w:numPr>
          <w:ilvl w:val="2"/>
          <w:numId w:val="22"/>
        </w:numPr>
        <w:rPr>
          <w:i/>
          <w:i/>
        </w:rPr>
      </w:pPr>
      <w:r>
        <w:rPr>
          <w:i/>
        </w:rPr>
        <w:t>Result: fOpenDB.api presents Access Denied message</w:t>
      </w:r>
    </w:p>
    <w:p>
      <w:pPr>
        <w:pStyle w:val="BodyText2"/>
        <w:numPr>
          <w:ilvl w:val="1"/>
          <w:numId w:val="22"/>
        </w:numPr>
        <w:rPr>
          <w:i/>
          <w:i/>
        </w:rPr>
      </w:pPr>
      <w:r>
        <w:rPr>
          <w:i/>
        </w:rPr>
        <w:t>OpenDeniedPermissionRevoked</w:t>
      </w:r>
    </w:p>
    <w:p>
      <w:pPr>
        <w:pStyle w:val="BodyText2"/>
        <w:numPr>
          <w:ilvl w:val="2"/>
          <w:numId w:val="22"/>
        </w:numPr>
        <w:rPr>
          <w:i/>
          <w:i/>
        </w:rPr>
      </w:pPr>
      <w:r>
        <w:rPr>
          <w:rFonts w:eastAsia="Arial"/>
          <w:i/>
        </w:rPr>
        <w:t xml:space="preserve"> </w:t>
      </w:r>
      <w:r>
        <w:rPr>
          <w:i/>
        </w:rPr>
        <w:t>Result: fOpenDB.api presents Consult DealOwner message</w:t>
      </w:r>
    </w:p>
    <w:p>
      <w:pPr>
        <w:pStyle w:val="BodyText2"/>
        <w:numPr>
          <w:ilvl w:val="1"/>
          <w:numId w:val="22"/>
        </w:numPr>
        <w:rPr>
          <w:i/>
          <w:i/>
        </w:rPr>
      </w:pPr>
      <w:r>
        <w:rPr>
          <w:i/>
        </w:rPr>
        <w:t>OpenDeniedInvalidSession</w:t>
      </w:r>
    </w:p>
    <w:p>
      <w:pPr>
        <w:pStyle w:val="BodyText2"/>
        <w:numPr>
          <w:ilvl w:val="2"/>
          <w:numId w:val="22"/>
        </w:numPr>
        <w:rPr/>
      </w:pPr>
      <w:r>
        <w:rPr>
          <w:i/>
        </w:rPr>
        <w:t xml:space="preserve">Result: fOpenDB.api requests that user log-in, launches browser with URL to login page </w:t>
      </w:r>
    </w:p>
    <w:p>
      <w:pPr>
        <w:pStyle w:val="BodyText2"/>
        <w:rPr/>
      </w:pPr>
      <w:r>
        <w:rPr/>
        <w:t>If the user is permitted to open the document the DealBench server will return the decryption key for the document. This key will be passed by fOpenDB.api to Acrobat  which will then decrypt and display the document.</w:t>
      </w:r>
    </w:p>
    <w:p>
      <w:pPr>
        <w:pStyle w:val="Heading4"/>
        <w:ind w:hanging="0" w:start="0"/>
        <w:rPr/>
      </w:pPr>
      <w:bookmarkStart w:id="13" w:name="__RefHeading___Toc503940329"/>
      <w:bookmarkEnd w:id="13"/>
      <w:r>
        <w:rPr/>
        <w:t>3.3 Offline Permission</w:t>
      </w:r>
    </w:p>
    <w:p>
      <w:pPr>
        <w:pStyle w:val="BodyText2"/>
        <w:rPr/>
      </w:pPr>
      <w:r>
        <w:rPr/>
        <w:t xml:space="preserve">Some users of the system will be allowed to open documents without first requesting permission from the DealBench server. Such users have “offline access” permission. </w:t>
      </w:r>
    </w:p>
    <w:p>
      <w:pPr>
        <w:pStyle w:val="BodyText2"/>
        <w:rPr/>
      </w:pPr>
      <w:r>
        <w:rPr/>
      </w:r>
    </w:p>
    <w:p>
      <w:pPr>
        <w:pStyle w:val="BodyText2"/>
        <w:rPr/>
      </w:pPr>
      <w:r>
        <w:rPr/>
        <w:t>When the user attempts to open a document from local storage the FileOpen client will perform the following steps:</w:t>
      </w:r>
    </w:p>
    <w:p>
      <w:pPr>
        <w:pStyle w:val="BodyText2"/>
        <w:rPr/>
      </w:pPr>
      <w:r>
        <w:rPr/>
      </w:r>
    </w:p>
    <w:p>
      <w:pPr>
        <w:pStyle w:val="BodyText2"/>
        <w:numPr>
          <w:ilvl w:val="0"/>
          <w:numId w:val="13"/>
        </w:numPr>
        <w:rPr/>
      </w:pPr>
      <w:r>
        <w:rPr/>
        <w:t xml:space="preserve">Retrieve from the </w:t>
      </w:r>
      <w:r>
        <w:rPr>
          <w:b/>
        </w:rPr>
        <w:t>DealID</w:t>
      </w:r>
      <w:r>
        <w:rPr/>
        <w:t xml:space="preserve"> and </w:t>
      </w:r>
      <w:r>
        <w:rPr>
          <w:b/>
        </w:rPr>
        <w:t>UniqueID</w:t>
      </w:r>
      <w:r>
        <w:rPr/>
        <w:t xml:space="preserve"> from the document.</w:t>
      </w:r>
    </w:p>
    <w:p>
      <w:pPr>
        <w:pStyle w:val="BodyText2"/>
        <w:numPr>
          <w:ilvl w:val="0"/>
          <w:numId w:val="13"/>
        </w:numPr>
        <w:rPr/>
      </w:pPr>
      <w:r>
        <w:rPr/>
        <w:t xml:space="preserve">Check for the presence of a text file, </w:t>
      </w:r>
      <w:r>
        <w:rPr>
          <w:b/>
        </w:rPr>
        <w:t>permissionFile</w:t>
      </w:r>
      <w:r>
        <w:rPr/>
        <w:t>, with the name of the DealID in the designated storage location</w:t>
      </w:r>
      <w:r>
        <w:rPr>
          <w:rStyle w:val="FootnoteCharacters"/>
          <w:rStyle w:val="FootnoteReference"/>
        </w:rPr>
        <w:footnoteReference w:id="6"/>
      </w:r>
      <w:r>
        <w:rPr/>
        <w:t>. If this file is not present the user does not have offline access and permission to open the document must be obtained via the client-server interaction.</w:t>
      </w:r>
    </w:p>
    <w:p>
      <w:pPr>
        <w:pStyle w:val="BodyText2"/>
        <w:numPr>
          <w:ilvl w:val="0"/>
          <w:numId w:val="13"/>
        </w:numPr>
        <w:rPr/>
      </w:pPr>
      <w:r>
        <w:rPr/>
        <w:t>If the permissionFile is found, the user will be asked for his DealBench Username and this will be verified by comparing it to the Username value stored in the permissionFile. (This step is intended to prevent multiple users from using the same permission file on a single machine.)</w:t>
      </w:r>
    </w:p>
    <w:p>
      <w:pPr>
        <w:pStyle w:val="BodyText2"/>
        <w:numPr>
          <w:ilvl w:val="0"/>
          <w:numId w:val="13"/>
        </w:numPr>
        <w:rPr/>
      </w:pPr>
      <w:r>
        <w:rPr/>
        <w:t>If the user’s identity does not match the value in the permissionFile, the document open action is continued via the client-server communication.</w:t>
      </w:r>
    </w:p>
    <w:p>
      <w:pPr>
        <w:pStyle w:val="BodyText2"/>
        <w:numPr>
          <w:ilvl w:val="0"/>
          <w:numId w:val="13"/>
        </w:numPr>
        <w:rPr/>
      </w:pPr>
      <w:r>
        <w:rPr/>
        <w:t>If the user’s identity is verified, data for the document is retrieved via a call to the Windows API function GetPrivateProfileString() using the document’s encrypted UniqueID and then the pre-defined fields described below.</w:t>
      </w:r>
    </w:p>
    <w:p>
      <w:pPr>
        <w:pStyle w:val="BodyText2"/>
        <w:numPr>
          <w:ilvl w:val="0"/>
          <w:numId w:val="13"/>
        </w:numPr>
        <w:rPr/>
      </w:pPr>
      <w:r>
        <w:rPr/>
        <w:t>Three states are supported:</w:t>
      </w:r>
    </w:p>
    <w:p>
      <w:pPr>
        <w:pStyle w:val="BodyText2"/>
        <w:numPr>
          <w:ilvl w:val="1"/>
          <w:numId w:val="13"/>
        </w:numPr>
        <w:rPr/>
      </w:pPr>
      <w:r>
        <w:rPr>
          <w:u w:val="single"/>
        </w:rPr>
        <w:t>Permission is present</w:t>
      </w:r>
      <w:r>
        <w:rPr/>
        <w:t xml:space="preserve"> (there is an entry for the UniqueID and a key with the decryption key as its value and other entries, if any)</w:t>
      </w:r>
    </w:p>
    <w:p>
      <w:pPr>
        <w:pStyle w:val="BodyText2"/>
        <w:numPr>
          <w:ilvl w:val="2"/>
          <w:numId w:val="13"/>
        </w:numPr>
        <w:rPr/>
      </w:pPr>
      <w:r>
        <w:rPr/>
        <w:t>Result: the document opens</w:t>
      </w:r>
    </w:p>
    <w:p>
      <w:pPr>
        <w:pStyle w:val="BodyText2"/>
        <w:numPr>
          <w:ilvl w:val="1"/>
          <w:numId w:val="13"/>
        </w:numPr>
        <w:rPr/>
      </w:pPr>
      <w:r>
        <w:rPr>
          <w:u w:val="single"/>
        </w:rPr>
        <w:t>Permission is denied</w:t>
      </w:r>
      <w:r>
        <w:rPr/>
        <w:t xml:space="preserve"> (there is an entry for the UniqueID and no keys containing other data)</w:t>
      </w:r>
    </w:p>
    <w:p>
      <w:pPr>
        <w:pStyle w:val="BodyText2"/>
        <w:numPr>
          <w:ilvl w:val="2"/>
          <w:numId w:val="13"/>
        </w:numPr>
        <w:rPr/>
      </w:pPr>
      <w:r>
        <w:rPr/>
        <w:t xml:space="preserve">Result: the error message used with </w:t>
      </w:r>
      <w:r>
        <w:rPr>
          <w:i/>
        </w:rPr>
        <w:t>OpenDeniedNoPermission</w:t>
      </w:r>
    </w:p>
    <w:p>
      <w:pPr>
        <w:pStyle w:val="BodyText2"/>
        <w:numPr>
          <w:ilvl w:val="1"/>
          <w:numId w:val="13"/>
        </w:numPr>
        <w:rPr/>
      </w:pPr>
      <w:r>
        <w:rPr>
          <w:u w:val="single"/>
        </w:rPr>
        <w:t>Permission is Undetermined</w:t>
      </w:r>
      <w:r>
        <w:rPr/>
        <w:t xml:space="preserve"> (there is no entry for the UniqueID)</w:t>
      </w:r>
    </w:p>
    <w:p>
      <w:pPr>
        <w:pStyle w:val="BodyText2"/>
        <w:numPr>
          <w:ilvl w:val="2"/>
          <w:numId w:val="13"/>
        </w:numPr>
        <w:rPr/>
      </w:pPr>
      <w:r>
        <w:rPr/>
        <w:t xml:space="preserve">Result: client will perform the online authorization process described under section 3.2.1 Detailed Description of Communication Process, above. </w:t>
      </w:r>
    </w:p>
    <w:p>
      <w:pPr>
        <w:pStyle w:val="BodyText2"/>
        <w:ind w:start="360" w:end="0"/>
        <w:rPr/>
      </w:pPr>
      <w:r>
        <w:rPr/>
      </w:r>
    </w:p>
    <w:p>
      <w:pPr>
        <w:pStyle w:val="BodyText2"/>
        <w:ind w:start="360" w:end="0"/>
        <w:rPr/>
      </w:pPr>
      <w:r>
        <w:rPr/>
      </w:r>
    </w:p>
    <w:p>
      <w:pPr>
        <w:pStyle w:val="Heading6"/>
        <w:ind w:hanging="0" w:start="0"/>
        <w:rPr/>
      </w:pPr>
      <w:bookmarkStart w:id="14" w:name="__RefHeading___Toc503940330"/>
      <w:bookmarkEnd w:id="14"/>
      <w:r>
        <w:rPr/>
        <w:t>3.3.1 Detailed Description of Offline Permission Process</w:t>
      </w:r>
    </w:p>
    <w:p>
      <w:pPr>
        <w:pStyle w:val="BodyText2"/>
        <w:rPr/>
      </w:pPr>
      <w:r>
        <w:rPr/>
        <w:t xml:space="preserve">This permission will be provided in the following manner (portions to be provided by DealBench in </w:t>
      </w:r>
      <w:r>
        <w:rPr>
          <w:i/>
        </w:rPr>
        <w:t>italics</w:t>
      </w:r>
      <w:r>
        <w:rPr/>
        <w:t>.)</w:t>
      </w:r>
    </w:p>
    <w:p>
      <w:pPr>
        <w:pStyle w:val="BodyText2"/>
        <w:rPr/>
      </w:pPr>
      <w:r>
        <w:rPr/>
      </w:r>
    </w:p>
    <w:p>
      <w:pPr>
        <w:pStyle w:val="BodyText2"/>
        <w:numPr>
          <w:ilvl w:val="0"/>
          <w:numId w:val="19"/>
        </w:numPr>
        <w:rPr>
          <w:i/>
          <w:i/>
        </w:rPr>
      </w:pPr>
      <w:r>
        <w:rPr>
          <w:i/>
        </w:rPr>
        <w:t xml:space="preserve">The user is granted offline permission by the Deal Owner, using the web interface to DealBench. </w:t>
      </w:r>
    </w:p>
    <w:p>
      <w:pPr>
        <w:pStyle w:val="BodyText2"/>
        <w:numPr>
          <w:ilvl w:val="0"/>
          <w:numId w:val="19"/>
        </w:numPr>
        <w:rPr>
          <w:i/>
          <w:i/>
        </w:rPr>
      </w:pPr>
      <w:r>
        <w:rPr>
          <w:i/>
        </w:rPr>
        <w:t xml:space="preserve">The Deal Owner creates and distributes a CD-ROM of the documents from the dataroom or the user retains a local copy of documents downloaded from that dataroom. These documents are the same ones available on the website. </w:t>
      </w:r>
    </w:p>
    <w:p>
      <w:pPr>
        <w:pStyle w:val="BodyText2"/>
        <w:numPr>
          <w:ilvl w:val="0"/>
          <w:numId w:val="19"/>
        </w:numPr>
        <w:rPr/>
      </w:pPr>
      <w:r>
        <w:rPr/>
        <w:t>When the fOpenDB.api detects that the user is attempting to open a document from local storage it checks on that machine for the presence of a permissionFile with the name of the DealID from that document. If the appropriate file is found on that machine, it is checked as follows:</w:t>
      </w:r>
    </w:p>
    <w:p>
      <w:pPr>
        <w:pStyle w:val="BodyText2"/>
        <w:numPr>
          <w:ilvl w:val="1"/>
          <w:numId w:val="19"/>
        </w:numPr>
        <w:rPr/>
      </w:pPr>
      <w:r>
        <w:rPr/>
        <w:t>The Deal= value is verified against the DealID in the document to verify the authenticity of the file</w:t>
      </w:r>
    </w:p>
    <w:p>
      <w:pPr>
        <w:pStyle w:val="BodyText2"/>
        <w:numPr>
          <w:ilvl w:val="1"/>
          <w:numId w:val="19"/>
        </w:numPr>
        <w:rPr/>
      </w:pPr>
      <w:r>
        <w:rPr/>
        <w:t>The user’s UserName is obtained and checked against the value of User= key. If the value of the User= key matches the user’s entry the document is opened using the key= value as the decryption key.</w:t>
      </w:r>
    </w:p>
    <w:p>
      <w:pPr>
        <w:pStyle w:val="BodyText2"/>
        <w:numPr>
          <w:ilvl w:val="1"/>
          <w:numId w:val="19"/>
        </w:numPr>
        <w:rPr/>
      </w:pPr>
      <w:r>
        <w:rPr/>
        <w:t>The LastUsed= date is checked against the value stored in the user’s registry to verify the authenticity of the file</w:t>
      </w:r>
    </w:p>
    <w:p>
      <w:pPr>
        <w:pStyle w:val="BodyText2"/>
        <w:numPr>
          <w:ilvl w:val="1"/>
          <w:numId w:val="19"/>
        </w:numPr>
        <w:rPr/>
      </w:pPr>
      <w:r>
        <w:rPr/>
        <w:t>The DefaultExpire= value is checked against the local system clock to ensure that permission has not expired</w:t>
      </w:r>
    </w:p>
    <w:p>
      <w:pPr>
        <w:pStyle w:val="BodyText2"/>
        <w:numPr>
          <w:ilvl w:val="1"/>
          <w:numId w:val="19"/>
        </w:numPr>
        <w:rPr/>
      </w:pPr>
      <w:r>
        <w:rPr/>
        <w:t>A search is made for the key= value of the UniqueID= section, where UniqueID is the one retrieved from the document</w:t>
      </w:r>
    </w:p>
    <w:p>
      <w:pPr>
        <w:pStyle w:val="BodyText2"/>
        <w:numPr>
          <w:ilvl w:val="1"/>
          <w:numId w:val="19"/>
        </w:numPr>
        <w:rPr/>
      </w:pPr>
      <w:r>
        <w:rPr/>
        <w:t>If a value is returned for key=, local permission is present on the machine, or</w:t>
      </w:r>
    </w:p>
    <w:p>
      <w:pPr>
        <w:pStyle w:val="BodyText2"/>
        <w:numPr>
          <w:ilvl w:val="2"/>
          <w:numId w:val="19"/>
        </w:numPr>
        <w:rPr/>
      </w:pPr>
      <w:r>
        <w:rPr/>
        <w:t xml:space="preserve">If a value is returned indicating that the UniqueID is present in the file but no key= value is included, the open attempt is over and the message for </w:t>
      </w:r>
      <w:r>
        <w:rPr>
          <w:i/>
        </w:rPr>
        <w:t xml:space="preserve">OpenDeniedNoPermission </w:t>
      </w:r>
      <w:r>
        <w:rPr/>
        <w:t>is displayed</w:t>
      </w:r>
    </w:p>
    <w:p>
      <w:pPr>
        <w:pStyle w:val="BodyText2"/>
        <w:numPr>
          <w:ilvl w:val="2"/>
          <w:numId w:val="19"/>
        </w:numPr>
        <w:rPr/>
      </w:pPr>
      <w:r>
        <w:rPr/>
        <w:t xml:space="preserve">If a value is returned indicating that the UniqueID is not present in the file an online open attempt is made. </w:t>
      </w:r>
    </w:p>
    <w:p>
      <w:pPr>
        <w:pStyle w:val="BodyText2"/>
        <w:ind w:start="1080" w:end="0"/>
        <w:rPr/>
      </w:pPr>
      <w:r>
        <w:rPr/>
      </w:r>
    </w:p>
    <w:p>
      <w:pPr>
        <w:pStyle w:val="BodyText2"/>
        <w:ind w:start="1080" w:end="0"/>
        <w:rPr/>
      </w:pPr>
      <w:r>
        <w:rPr/>
      </w:r>
    </w:p>
    <w:p>
      <w:pPr>
        <w:pStyle w:val="BodyText2"/>
        <w:numPr>
          <w:ilvl w:val="0"/>
          <w:numId w:val="19"/>
        </w:numPr>
        <w:rPr/>
      </w:pPr>
      <w:r>
        <w:rPr/>
        <w:t xml:space="preserve">If the process for obtaining local permission does not yield a defined result (i.e. the permissionFile is not found or the UniqueID of the document is not found in the permissionFile) the fOpenDB.api client will initiate a session with the DealBench server to obtain permission to open the document. </w:t>
      </w:r>
    </w:p>
    <w:p>
      <w:pPr>
        <w:pStyle w:val="BodyText2"/>
        <w:numPr>
          <w:ilvl w:val="0"/>
          <w:numId w:val="19"/>
        </w:numPr>
        <w:rPr>
          <w:i/>
          <w:i/>
        </w:rPr>
      </w:pPr>
      <w:r>
        <w:rPr>
          <w:i/>
        </w:rPr>
        <w:t>The DealBench server may then authorize the opening of the document. If the user is entitled to offline permission the server may should present the user with a message stating that he may obtain offline-viewing rights by clicking a link.</w:t>
      </w:r>
    </w:p>
    <w:p>
      <w:pPr>
        <w:pStyle w:val="BodyText2"/>
        <w:numPr>
          <w:ilvl w:val="0"/>
          <w:numId w:val="19"/>
        </w:numPr>
        <w:rPr>
          <w:i/>
          <w:i/>
        </w:rPr>
      </w:pPr>
      <w:r>
        <w:rPr>
          <w:i/>
        </w:rPr>
        <w:t xml:space="preserve">If the user chooses to obtain the offline permission, the server should pass the user to the </w:t>
      </w:r>
      <w:r>
        <w:rPr>
          <w:b/>
          <w:i/>
        </w:rPr>
        <w:t>offline permission page</w:t>
      </w:r>
      <w:r>
        <w:rPr>
          <w:i/>
        </w:rPr>
        <w:t xml:space="preserve">. As described in section 3.3.2, the process of preparing the system will involve the creation and transmission of a permissionFile with the structure described in section 3.3.4. </w:t>
      </w:r>
    </w:p>
    <w:p>
      <w:pPr>
        <w:pStyle w:val="BodyText2"/>
        <w:numPr>
          <w:ilvl w:val="0"/>
          <w:numId w:val="19"/>
        </w:numPr>
        <w:rPr/>
      </w:pPr>
      <w:r>
        <w:rPr/>
        <w:t xml:space="preserve">Thereafter any request by the user to open a document on the list will be granted without communication with the server, subject to the conditions in the list and the process described in this section. </w:t>
      </w:r>
    </w:p>
    <w:p>
      <w:pPr>
        <w:pStyle w:val="BodyText2"/>
        <w:numPr>
          <w:ilvl w:val="0"/>
          <w:numId w:val="19"/>
        </w:numPr>
        <w:rPr/>
      </w:pPr>
      <w:r>
        <w:rPr/>
        <w:t>When the user reaches a limit specified in the permission list, e.g. the expiration date, the fOpenDB.api will attempt to open the next document via the client-server communication method and the DealBench server should notify the user that updated permissions are available.</w:t>
      </w:r>
    </w:p>
    <w:p>
      <w:pPr>
        <w:pStyle w:val="Heading6"/>
        <w:ind w:hanging="0" w:start="0"/>
        <w:rPr/>
      </w:pPr>
      <w:bookmarkStart w:id="15" w:name="__RefHeading___Toc503940331"/>
      <w:bookmarkEnd w:id="15"/>
      <w:r>
        <w:rPr/>
        <w:t>3.3.2 Creating and Updating the Offline Permission List</w:t>
      </w:r>
    </w:p>
    <w:p>
      <w:pPr>
        <w:pStyle w:val="BodyText2"/>
        <w:rPr/>
      </w:pPr>
      <w:r>
        <w:rPr/>
        <w:t xml:space="preserve">The DealBench server will monitor the offline permission status of users. When a user has been granted offline permission rights or the number of files for which that user has offline permission differs from the number of files for which that user has already downloaded permission, the DealBench server will display a button linking to the </w:t>
      </w:r>
      <w:r>
        <w:rPr>
          <w:b/>
        </w:rPr>
        <w:t>offline permission page</w:t>
      </w:r>
      <w:r>
        <w:rPr/>
        <w:t xml:space="preserve">. Initiating the update of offline permissions is the user’s responsibility. </w:t>
      </w:r>
    </w:p>
    <w:p>
      <w:pPr>
        <w:pStyle w:val="BodyText2"/>
        <w:rPr/>
      </w:pPr>
      <w:r>
        <w:rPr/>
      </w:r>
    </w:p>
    <w:p>
      <w:pPr>
        <w:pStyle w:val="Heading6"/>
        <w:ind w:hanging="0" w:start="0"/>
        <w:rPr/>
      </w:pPr>
      <w:bookmarkStart w:id="16" w:name="__RefHeading___Toc503940332"/>
      <w:bookmarkEnd w:id="16"/>
      <w:r>
        <w:rPr/>
        <w:t>3.3.3 Mechanism for Granting Offline Permission</w:t>
      </w:r>
    </w:p>
    <w:p>
      <w:pPr>
        <w:pStyle w:val="BodyText2"/>
        <w:rPr/>
      </w:pPr>
      <w:r>
        <w:rPr/>
        <w:t xml:space="preserve">If the user elects to download the new or updated permissions the server should present the user with a standard PDF, the </w:t>
      </w:r>
      <w:r>
        <w:rPr>
          <w:b/>
        </w:rPr>
        <w:t>permissionPDF</w:t>
      </w:r>
      <w:r>
        <w:rPr/>
        <w:t>, encrypted with a semantically meaningful UniqueID, e.g. 999999.</w:t>
      </w:r>
    </w:p>
    <w:p>
      <w:pPr>
        <w:pStyle w:val="BodyText2"/>
        <w:rPr/>
      </w:pPr>
      <w:r>
        <w:rPr/>
      </w:r>
    </w:p>
    <w:p>
      <w:pPr>
        <w:pStyle w:val="BodyText2"/>
        <w:rPr/>
      </w:pPr>
      <w:r>
        <w:rPr/>
        <w:t>The fOpenDB.api will then request permission to open a document with this UniqueID. The DealBench server should then respond by delivering a new permission file.</w:t>
      </w:r>
    </w:p>
    <w:p>
      <w:pPr>
        <w:pStyle w:val="BodyText2"/>
        <w:rPr/>
      </w:pPr>
      <w:r>
        <w:rPr/>
      </w:r>
    </w:p>
    <w:p>
      <w:pPr>
        <w:pStyle w:val="BodyText2"/>
        <w:rPr/>
      </w:pPr>
      <w:r>
        <w:rPr/>
        <w:t xml:space="preserve">If a user to whom offline permission has not been granted attempts to open the permissionPDF the server should respond one of the standard error messages of the online communication mechanism, e.g. </w:t>
      </w:r>
      <w:r>
        <w:rPr>
          <w:i/>
        </w:rPr>
        <w:t xml:space="preserve">OpenDeniedNoPermission. </w:t>
      </w:r>
      <w:r>
        <w:rPr/>
        <w:t xml:space="preserve">If the user’s offline permission has been revoked the   server should respond with </w:t>
      </w:r>
      <w:r>
        <w:rPr>
          <w:i/>
        </w:rPr>
        <w:t>OpenDeniedPermissionRevoked.</w:t>
      </w:r>
      <w:r>
        <w:rPr/>
        <w:t>.</w:t>
      </w:r>
    </w:p>
    <w:p>
      <w:pPr>
        <w:pStyle w:val="BodyText2"/>
        <w:rPr/>
      </w:pPr>
      <w:r>
        <w:rPr/>
      </w:r>
    </w:p>
    <w:p>
      <w:pPr>
        <w:pStyle w:val="BodyText2"/>
        <w:rPr/>
      </w:pPr>
      <w:r>
        <w:rPr>
          <w:i/>
        </w:rPr>
        <w:t>Note</w:t>
      </w:r>
      <w:r>
        <w:rPr/>
        <w:t>: the uniqueID of the permissionPDF should never be included in the list of documents in the offline permission file (as this would allow the fOpenDB.api client to open that document locally, negating the update process).</w:t>
      </w:r>
    </w:p>
    <w:p>
      <w:pPr>
        <w:pStyle w:val="BodyText2"/>
        <w:rPr/>
      </w:pPr>
      <w:r>
        <w:rPr/>
      </w:r>
    </w:p>
    <w:p>
      <w:pPr>
        <w:pStyle w:val="Heading6"/>
        <w:ind w:hanging="0" w:start="0"/>
        <w:rPr/>
      </w:pPr>
      <w:bookmarkStart w:id="17" w:name="__RefHeading___Toc503940333"/>
      <w:bookmarkEnd w:id="17"/>
      <w:r>
        <w:rPr/>
        <w:t>3.3.4 Structure of the Offline Permission List</w:t>
      </w:r>
    </w:p>
    <w:p>
      <w:pPr>
        <w:pStyle w:val="BodyText2"/>
        <w:rPr/>
      </w:pPr>
      <w:r>
        <w:rPr/>
        <w:t>The permissionFile is organized using a protocol</w:t>
      </w:r>
      <w:r>
        <w:rPr>
          <w:rStyle w:val="FootnoteCharacters"/>
          <w:rStyle w:val="FootnoteReference"/>
        </w:rPr>
        <w:footnoteReference w:id="7"/>
      </w:r>
      <w:r>
        <w:rPr/>
        <w:t xml:space="preserve"> intended to minimize the size of the file and to remove the possibility that a user will be prevented from opening a document to which the DealOwner has granted access when that user has a valid and up-to-date permissionFile. </w:t>
      </w:r>
    </w:p>
    <w:p>
      <w:pPr>
        <w:pStyle w:val="BodyText2"/>
        <w:rPr/>
      </w:pPr>
      <w:r>
        <w:rPr/>
      </w:r>
    </w:p>
    <w:p>
      <w:pPr>
        <w:pStyle w:val="BodyText2"/>
        <w:rPr/>
      </w:pPr>
      <w:r>
        <w:rPr/>
        <w:t>The permissionFile has three logical sections:</w:t>
      </w:r>
    </w:p>
    <w:p>
      <w:pPr>
        <w:pStyle w:val="BodyText2"/>
        <w:numPr>
          <w:ilvl w:val="0"/>
          <w:numId w:val="24"/>
        </w:numPr>
        <w:rPr/>
      </w:pPr>
      <w:r>
        <w:rPr/>
        <w:t xml:space="preserve">The </w:t>
      </w:r>
      <w:r>
        <w:rPr>
          <w:b/>
        </w:rPr>
        <w:t>Header,</w:t>
      </w:r>
      <w:r>
        <w:rPr/>
        <w:t xml:space="preserve"> containing data about the file, including the DealID the UserName and default values.</w:t>
      </w:r>
    </w:p>
    <w:p>
      <w:pPr>
        <w:pStyle w:val="BodyText2"/>
        <w:numPr>
          <w:ilvl w:val="0"/>
          <w:numId w:val="24"/>
        </w:numPr>
        <w:rPr/>
      </w:pPr>
      <w:r>
        <w:rPr/>
        <w:t>The Content, containing a list of the UniqueID of each document for which the user either has offline permission or has no permission (neither offline nor online permission).</w:t>
      </w:r>
    </w:p>
    <w:p>
      <w:pPr>
        <w:pStyle w:val="BodyText2"/>
        <w:numPr>
          <w:ilvl w:val="0"/>
          <w:numId w:val="24"/>
        </w:numPr>
        <w:rPr/>
      </w:pPr>
      <w:r>
        <w:rPr/>
        <w:t xml:space="preserve">The </w:t>
      </w:r>
      <w:r>
        <w:rPr>
          <w:b/>
        </w:rPr>
        <w:t>Trailer</w:t>
      </w:r>
      <w:r>
        <w:rPr/>
        <w:t>, containing an entry specifying the number of items in the Content section.</w:t>
      </w:r>
    </w:p>
    <w:p>
      <w:pPr>
        <w:pStyle w:val="BodyText2"/>
        <w:rPr/>
      </w:pPr>
      <w:r>
        <w:rPr/>
      </w:r>
    </w:p>
    <w:p>
      <w:pPr>
        <w:pStyle w:val="BodyText2"/>
        <w:rPr/>
      </w:pPr>
      <w:r>
        <w:rPr/>
        <w:t>The structure of the permission list should be as follows (description follows “//”):</w:t>
      </w:r>
    </w:p>
    <w:p>
      <w:pPr>
        <w:pStyle w:val="BodyText2"/>
        <w:spacing w:lineRule="auto" w:line="240"/>
        <w:ind w:start="720" w:end="0"/>
        <w:rPr/>
      </w:pPr>
      <w:r>
        <w:rPr/>
        <w:t>[</w:t>
      </w:r>
      <w:r>
        <w:rPr>
          <w:b/>
        </w:rPr>
        <w:t>Header</w:t>
      </w:r>
      <w:r>
        <w:rPr/>
        <w:t>]</w:t>
      </w:r>
    </w:p>
    <w:p>
      <w:pPr>
        <w:pStyle w:val="BodyText2"/>
        <w:spacing w:lineRule="auto" w:line="240"/>
        <w:ind w:start="720" w:end="0"/>
        <w:rPr/>
      </w:pPr>
      <w:r>
        <w:rPr/>
        <w:t>Deal=1000110001</w:t>
        <w:tab/>
        <w:tab/>
        <w:t>//the DealID</w:t>
      </w:r>
    </w:p>
    <w:p>
      <w:pPr>
        <w:pStyle w:val="BodyText2"/>
        <w:spacing w:lineRule="auto" w:line="240"/>
        <w:ind w:start="720" w:end="0"/>
        <w:rPr/>
      </w:pPr>
      <w:r>
        <w:rPr/>
        <w:t>Date=9123456789</w:t>
        <w:tab/>
        <w:tab/>
        <w:t xml:space="preserve">//date the file was generated </w:t>
      </w:r>
    </w:p>
    <w:p>
      <w:pPr>
        <w:pStyle w:val="BodyText2"/>
        <w:spacing w:lineRule="auto" w:line="240"/>
        <w:ind w:start="720" w:end="0"/>
        <w:rPr/>
      </w:pPr>
      <w:r>
        <w:rPr/>
        <w:t>UserName=Bob</w:t>
        <w:tab/>
        <w:tab/>
        <w:tab/>
        <w:t>//username of the user for whom the file was generated</w:t>
      </w:r>
    </w:p>
    <w:p>
      <w:pPr>
        <w:pStyle w:val="BodyText2"/>
        <w:spacing w:lineRule="auto" w:line="240"/>
        <w:ind w:start="720" w:end="0"/>
        <w:rPr/>
      </w:pPr>
      <w:r>
        <w:rPr/>
        <w:t>DefaultExpire=923456789</w:t>
        <w:tab/>
        <w:t>//date at which permission expires</w:t>
      </w:r>
    </w:p>
    <w:p>
      <w:pPr>
        <w:pStyle w:val="BodyText2"/>
        <w:spacing w:lineRule="auto" w:line="240"/>
        <w:ind w:start="720" w:end="0"/>
        <w:rPr/>
      </w:pPr>
      <w:r>
        <w:rPr/>
        <w:t>DefaultPerms=7896543</w:t>
        <w:tab/>
        <w:tab/>
        <w:t>//default usage permission</w:t>
      </w:r>
    </w:p>
    <w:p>
      <w:pPr>
        <w:pStyle w:val="BodyText2"/>
        <w:spacing w:lineRule="auto" w:line="240"/>
        <w:ind w:start="720" w:end="0"/>
        <w:rPr/>
      </w:pPr>
      <w:r>
        <w:rPr/>
        <w:t>LastUsed=9872348923</w:t>
        <w:tab/>
        <w:tab/>
        <w:t>//local data for verification</w:t>
      </w:r>
    </w:p>
    <w:p>
      <w:pPr>
        <w:pStyle w:val="BodyText2"/>
        <w:spacing w:lineRule="auto" w:line="240"/>
        <w:ind w:start="720" w:end="0"/>
        <w:rPr/>
      </w:pPr>
      <w:r>
        <w:rPr/>
        <w:t>[UniqueID1]</w:t>
        <w:tab/>
        <w:tab/>
        <w:tab/>
        <w:t xml:space="preserve">//UniqueID of a document </w:t>
      </w:r>
    </w:p>
    <w:p>
      <w:pPr>
        <w:pStyle w:val="BodyText2"/>
        <w:spacing w:lineRule="auto" w:line="240"/>
        <w:ind w:start="720" w:end="0"/>
        <w:rPr/>
      </w:pPr>
      <w:r>
        <w:rPr/>
        <w:t>Key=1a2K3</w:t>
        <w:tab/>
        <w:tab/>
        <w:tab/>
        <w:t>//decryption key for that document</w:t>
        <w:tab/>
      </w:r>
    </w:p>
    <w:p>
      <w:pPr>
        <w:pStyle w:val="BodyText2"/>
        <w:spacing w:lineRule="auto" w:line="240"/>
        <w:ind w:start="720" w:end="0"/>
        <w:rPr/>
      </w:pPr>
      <w:r>
        <w:rPr/>
        <w:t>Perms=78965234</w:t>
        <w:tab/>
        <w:tab/>
        <w:t>//permission for that document, if different from default</w:t>
      </w:r>
    </w:p>
    <w:p>
      <w:pPr>
        <w:pStyle w:val="BodyText2"/>
        <w:spacing w:lineRule="auto" w:line="240"/>
        <w:ind w:start="720" w:end="0"/>
        <w:rPr/>
      </w:pPr>
      <w:r>
        <w:rPr/>
        <w:t>Expire=923456354</w:t>
        <w:tab/>
        <w:tab/>
        <w:t>//expiration period, if different from default</w:t>
      </w:r>
    </w:p>
    <w:p>
      <w:pPr>
        <w:pStyle w:val="BodyText2"/>
        <w:spacing w:lineRule="auto" w:line="240"/>
        <w:ind w:start="720" w:end="0"/>
        <w:rPr/>
      </w:pPr>
      <w:r>
        <w:rPr/>
        <w:t>[UniqueID2]</w:t>
        <w:tab/>
        <w:tab/>
        <w:tab/>
        <w:t>//UniqueID of a document</w:t>
      </w:r>
    </w:p>
    <w:p>
      <w:pPr>
        <w:pStyle w:val="BodyText2"/>
        <w:spacing w:lineRule="auto" w:line="240"/>
        <w:ind w:start="720" w:end="0"/>
        <w:rPr/>
      </w:pPr>
      <w:r>
        <w:rPr/>
        <w:t>Key=2x5yG</w:t>
      </w:r>
    </w:p>
    <w:p>
      <w:pPr>
        <w:pStyle w:val="BodyText2"/>
        <w:spacing w:lineRule="auto" w:line="240"/>
        <w:ind w:start="720" w:end="0"/>
        <w:rPr/>
      </w:pPr>
      <w:r>
        <w:rPr/>
        <w:t>[UniqueID3]</w:t>
        <w:tab/>
        <w:tab/>
        <w:tab/>
        <w:t xml:space="preserve">//UniqueID of a document </w:t>
      </w:r>
    </w:p>
    <w:p>
      <w:pPr>
        <w:pStyle w:val="BodyText2"/>
        <w:spacing w:lineRule="auto" w:line="240"/>
        <w:ind w:start="720" w:end="0"/>
        <w:rPr/>
      </w:pPr>
      <w:r>
        <w:rPr/>
        <w:t>[UniqueID4]</w:t>
        <w:tab/>
        <w:tab/>
        <w:tab/>
        <w:t>//UniqueID of a document</w:t>
      </w:r>
    </w:p>
    <w:p>
      <w:pPr>
        <w:pStyle w:val="BodyText2"/>
        <w:spacing w:lineRule="auto" w:line="240"/>
        <w:ind w:start="720" w:end="0"/>
        <w:rPr/>
      </w:pPr>
      <w:r>
        <w:rPr/>
        <w:t>[</w:t>
      </w:r>
      <w:r>
        <w:rPr>
          <w:b/>
        </w:rPr>
        <w:t>Trailer</w:t>
      </w:r>
      <w:r>
        <w:rPr/>
        <w:t>]</w:t>
        <w:tab/>
        <w:tab/>
        <w:tab/>
        <w:t>//last entry</w:t>
        <w:tab/>
        <w:tab/>
        <w:tab/>
        <w:tab/>
        <w:tab/>
      </w:r>
    </w:p>
    <w:p>
      <w:pPr>
        <w:pStyle w:val="BodyText2"/>
        <w:spacing w:lineRule="auto" w:line="240"/>
        <w:ind w:start="720" w:end="0"/>
        <w:rPr/>
      </w:pPr>
      <w:r>
        <w:rPr/>
        <w:t>files=4</w:t>
        <w:tab/>
        <w:tab/>
        <w:tab/>
        <w:tab/>
        <w:t>//total number documents in dataroom</w:t>
      </w:r>
    </w:p>
    <w:p>
      <w:pPr>
        <w:pStyle w:val="BodyText2"/>
        <w:spacing w:lineRule="auto" w:line="240"/>
        <w:ind w:start="720" w:end="0"/>
        <w:rPr/>
      </w:pPr>
      <w:r>
        <w:rPr/>
      </w:r>
    </w:p>
    <w:p>
      <w:pPr>
        <w:pStyle w:val="BodyText2"/>
        <w:rPr/>
      </w:pPr>
      <w:r>
        <w:rPr/>
        <w:t xml:space="preserve">The presence of a document’s UniqueID in the list without the presence of the corresponding decryption key is defined as the absence of permission to open that document. So in the above example the user may open documents with UniqueID1 and UniqueID2 but not those with UniqueID3 and UniqueID4. </w:t>
      </w:r>
    </w:p>
    <w:p>
      <w:pPr>
        <w:pStyle w:val="BodyText2"/>
        <w:rPr/>
      </w:pPr>
      <w:r>
        <w:rPr/>
      </w:r>
    </w:p>
    <w:p>
      <w:pPr>
        <w:pStyle w:val="BodyText2"/>
        <w:rPr/>
      </w:pPr>
      <w:r>
        <w:rPr/>
        <w:t xml:space="preserve">Also note that the document with UniqueID1 will expire on a date different from the default and has permissions different from the default, while the document with UniqueID2 may be opened with the default permissions until the default expiration date. </w:t>
      </w:r>
    </w:p>
    <w:p>
      <w:pPr>
        <w:pStyle w:val="BodyText2"/>
        <w:rPr/>
      </w:pPr>
      <w:r>
        <w:rPr/>
      </w:r>
    </w:p>
    <w:p>
      <w:pPr>
        <w:pStyle w:val="BodyText2"/>
        <w:rPr/>
      </w:pPr>
      <w:r>
        <w:rPr/>
        <w:t xml:space="preserve">The permissionFile will be encrypted at all times on the user’s drive using the RC4 symmetric-stream cipher and a key of not less than 56 bits some part of which will be derived from a unique and fixed identifier retrieved from the local machine. </w:t>
      </w:r>
    </w:p>
    <w:p>
      <w:pPr>
        <w:pStyle w:val="BodyText2"/>
        <w:rPr/>
      </w:pPr>
      <w:r>
        <w:rPr/>
      </w:r>
    </w:p>
    <w:p>
      <w:pPr>
        <w:pStyle w:val="Heading4"/>
        <w:ind w:hanging="0" w:start="0"/>
        <w:rPr/>
      </w:pPr>
      <w:bookmarkStart w:id="18" w:name="__RefHeading___Toc503940334"/>
      <w:r>
        <w:rPr/>
        <w:t>3.4 Installer</w:t>
      </w:r>
      <w:bookmarkEnd w:id="18"/>
      <w:r>
        <w:rPr/>
        <w:t xml:space="preserve"> </w:t>
      </w:r>
    </w:p>
    <w:p>
      <w:pPr>
        <w:pStyle w:val="BodyText2"/>
        <w:rPr/>
      </w:pPr>
      <w:r>
        <w:rPr/>
        <w:t>FileOpen will provide an executable with which to install the fOpenDB.api on the end user’s machine and also to verify the proper configuration of that user’s system. The installer is not a required element of the system and is provided only for the convenience of users, who may if they prefer perform the install manually via a process given below.</w:t>
      </w:r>
    </w:p>
    <w:p>
      <w:pPr>
        <w:pStyle w:val="BodyText2"/>
        <w:rPr/>
      </w:pPr>
      <w:r>
        <w:rPr/>
      </w:r>
    </w:p>
    <w:p>
      <w:pPr>
        <w:pStyle w:val="BodyText2"/>
        <w:rPr/>
      </w:pPr>
      <w:r>
        <w:rPr/>
        <w:t xml:space="preserve">This program will incorporate the client server communication process described above  which it will use to communicate the status of the install to the DealBench server. </w:t>
      </w:r>
    </w:p>
    <w:p>
      <w:pPr>
        <w:pStyle w:val="BodyText2"/>
        <w:rPr/>
      </w:pPr>
      <w:r>
        <w:rPr/>
      </w:r>
    </w:p>
    <w:p>
      <w:pPr>
        <w:pStyle w:val="BodyText2"/>
        <w:rPr/>
      </w:pPr>
      <w:r>
        <w:rPr/>
        <w:t>The installer will operate according to the following rules:</w:t>
      </w:r>
    </w:p>
    <w:p>
      <w:pPr>
        <w:pStyle w:val="BodyText2"/>
        <w:rPr/>
      </w:pPr>
      <w:r>
        <w:rPr/>
      </w:r>
    </w:p>
    <w:p>
      <w:pPr>
        <w:pStyle w:val="BodyText2"/>
        <w:numPr>
          <w:ilvl w:val="0"/>
          <w:numId w:val="15"/>
        </w:numPr>
        <w:rPr/>
      </w:pPr>
      <w:r>
        <w:rPr/>
        <w:t xml:space="preserve">The DealBench server should present the end-user with a link to the installer, which the end user will then download and execute on the local machine. </w:t>
      </w:r>
    </w:p>
    <w:p>
      <w:pPr>
        <w:pStyle w:val="BodyText2"/>
        <w:numPr>
          <w:ilvl w:val="0"/>
          <w:numId w:val="15"/>
        </w:numPr>
        <w:rPr/>
      </w:pPr>
      <w:r>
        <w:rPr/>
        <w:t>If Acrobat is not present on that machine, the version of Acrobat is less than that required by DealBench</w:t>
      </w:r>
      <w:r>
        <w:rPr>
          <w:rStyle w:val="FootnoteCharacters"/>
          <w:rStyle w:val="FootnoteReference"/>
        </w:rPr>
        <w:footnoteReference w:id="8"/>
      </w:r>
      <w:r>
        <w:rPr/>
        <w:t>, or the installer is unable to install the plug-in, the installer will present a message to the user describing the problem and suggesting one of the following solutions:</w:t>
      </w:r>
    </w:p>
    <w:p>
      <w:pPr>
        <w:pStyle w:val="BodyText2"/>
        <w:numPr>
          <w:ilvl w:val="1"/>
          <w:numId w:val="15"/>
        </w:numPr>
        <w:rPr/>
      </w:pPr>
      <w:r>
        <w:rPr/>
        <w:t>If Acrobat was not found, the user will be presented with a dialog from which to launch a browser and download the installer for Acrobat Reader</w:t>
      </w:r>
    </w:p>
    <w:p>
      <w:pPr>
        <w:pStyle w:val="BodyText2"/>
        <w:numPr>
          <w:ilvl w:val="1"/>
          <w:numId w:val="15"/>
        </w:numPr>
        <w:rPr/>
      </w:pPr>
      <w:r>
        <w:rPr/>
        <w:t>If an inadequate version of Acrobat is found, the user will be presented with a dialog from which to launch a browser and download the installer for Acrobat Reader</w:t>
      </w:r>
    </w:p>
    <w:p>
      <w:pPr>
        <w:pStyle w:val="BodyText2"/>
        <w:numPr>
          <w:ilvl w:val="1"/>
          <w:numId w:val="15"/>
        </w:numPr>
        <w:rPr/>
      </w:pPr>
      <w:r>
        <w:rPr/>
        <w:t>If the installer is unable to copy the fOpenDB.api to the end user’s Acrobat Reader plug-ins folder this program will be unpacked to a local directory and the user instructed to copy it manually to the appropriate location.</w:t>
      </w:r>
    </w:p>
    <w:p>
      <w:pPr>
        <w:pStyle w:val="BodyText2"/>
        <w:numPr>
          <w:ilvl w:val="0"/>
          <w:numId w:val="15"/>
        </w:numPr>
        <w:rPr/>
      </w:pPr>
      <w:r>
        <w:rPr/>
        <w:t xml:space="preserve">If an adequate version of Adobe Acrobat is present on that local machine the installer will unpack the fOpenDB.api into the appropriate directory. </w:t>
      </w:r>
    </w:p>
    <w:p>
      <w:pPr>
        <w:pStyle w:val="BodyText2"/>
        <w:numPr>
          <w:ilvl w:val="0"/>
          <w:numId w:val="15"/>
        </w:numPr>
        <w:rPr/>
      </w:pPr>
      <w:r>
        <w:rPr/>
        <w:t xml:space="preserve">If the installation of fOpenDB.api is successful the installer will launch Acrobat and open a PDF with a semantically significant UniqueID. </w:t>
      </w:r>
    </w:p>
    <w:p>
      <w:pPr>
        <w:pStyle w:val="BodyText2"/>
        <w:numPr>
          <w:ilvl w:val="1"/>
          <w:numId w:val="15"/>
        </w:numPr>
        <w:rPr/>
      </w:pPr>
      <w:r>
        <w:rPr/>
        <w:t xml:space="preserve">The DealBench server should return </w:t>
      </w:r>
      <w:r>
        <w:rPr>
          <w:i/>
        </w:rPr>
        <w:t xml:space="preserve">OpenOK&amp;key </w:t>
      </w:r>
      <w:r>
        <w:rPr/>
        <w:t xml:space="preserve">with the decryption key for that document. </w:t>
      </w:r>
    </w:p>
    <w:p>
      <w:pPr>
        <w:pStyle w:val="BodyText2"/>
        <w:numPr>
          <w:ilvl w:val="1"/>
          <w:numId w:val="15"/>
        </w:numPr>
        <w:rPr/>
      </w:pPr>
      <w:r>
        <w:rPr/>
        <w:t>The document itself should contain a message telling the user that online communication with the DealBench server has been established and the security module has been successfully installed.</w:t>
      </w:r>
    </w:p>
    <w:p>
      <w:pPr>
        <w:pStyle w:val="BodyText2"/>
        <w:rPr/>
      </w:pPr>
      <w:r>
        <w:rPr/>
      </w:r>
    </w:p>
    <w:p>
      <w:pPr>
        <w:pStyle w:val="BodyText2"/>
        <w:rPr/>
      </w:pPr>
      <w:r>
        <w:rPr/>
        <w:t xml:space="preserve">Where the install cannot be completed the user may manually place the fOpenDB.api client into the Acrobat plug-ins folder (by default: c:\program files\adobe\acrobat 4.0\reader\plug_ins). </w:t>
      </w:r>
    </w:p>
    <w:p>
      <w:pPr>
        <w:pStyle w:val="BodyText2"/>
        <w:rPr/>
      </w:pPr>
      <w:r>
        <w:rPr/>
      </w:r>
    </w:p>
    <w:p>
      <w:pPr>
        <w:pStyle w:val="Heading1"/>
        <w:ind w:hanging="0" w:start="0"/>
        <w:rPr/>
      </w:pPr>
      <w:bookmarkStart w:id="19" w:name="__RefHeading___Toc503940335"/>
      <w:bookmarkEnd w:id="19"/>
      <w:r>
        <w:rPr/>
        <w:t>IV. Characteristics of the FileOpen Software</w:t>
      </w:r>
    </w:p>
    <w:p>
      <w:pPr>
        <w:pStyle w:val="BodyText2"/>
        <w:rPr/>
      </w:pPr>
      <w:r>
        <w:rPr/>
        <w:t>The FileOpen client software will be implemented without limitation in the number of end-user clients that can be supported.  All external names and end-user visible messages of software, except those defined by other software (e.g. Adobe Acrobat) may be specified and configured by DealBench.</w:t>
      </w:r>
    </w:p>
    <w:p>
      <w:pPr>
        <w:pStyle w:val="BodyText2"/>
        <w:rPr/>
      </w:pPr>
      <w:r>
        <w:rPr/>
      </w:r>
    </w:p>
    <w:p>
      <w:pPr>
        <w:pStyle w:val="BodyText2"/>
        <w:rPr/>
      </w:pPr>
      <w:r>
        <w:rPr/>
        <w:t xml:space="preserve">The FileOpen encryption software will be implemented to support continuous operation at a rate of no less than one document per second.  </w:t>
      </w:r>
    </w:p>
    <w:p>
      <w:pPr>
        <w:pStyle w:val="BodyText2"/>
        <w:rPr/>
      </w:pPr>
      <w:r>
        <w:rPr/>
      </w:r>
    </w:p>
    <w:p>
      <w:pPr>
        <w:pStyle w:val="Heading1"/>
        <w:ind w:hanging="0" w:start="0"/>
        <w:rPr/>
      </w:pPr>
      <w:bookmarkStart w:id="20" w:name="__RefHeading___Toc503940336"/>
      <w:bookmarkEnd w:id="20"/>
      <w:r>
        <w:rPr/>
        <w:t>V. Software to be developed by DealBench</w:t>
      </w:r>
    </w:p>
    <w:p>
      <w:pPr>
        <w:pStyle w:val="BodyText2"/>
        <w:rPr/>
      </w:pPr>
      <w:r>
        <w:rPr/>
        <w:t>DealBench must develop the following software modules:</w:t>
      </w:r>
    </w:p>
    <w:p>
      <w:pPr>
        <w:pStyle w:val="Heading4"/>
        <w:ind w:hanging="0" w:start="0"/>
        <w:rPr/>
      </w:pPr>
      <w:bookmarkStart w:id="21" w:name="__RefHeading___Toc503940337"/>
      <w:bookmarkEnd w:id="21"/>
      <w:r>
        <w:rPr/>
        <w:t>5.1 Encryption</w:t>
      </w:r>
    </w:p>
    <w:p>
      <w:pPr>
        <w:pStyle w:val="BodyText2"/>
        <w:numPr>
          <w:ilvl w:val="0"/>
          <w:numId w:val="25"/>
        </w:numPr>
        <w:rPr/>
      </w:pPr>
      <w:r>
        <w:rPr/>
        <w:t>Logic to initialize encryption, including:</w:t>
      </w:r>
    </w:p>
    <w:p>
      <w:pPr>
        <w:pStyle w:val="BodyText2"/>
        <w:numPr>
          <w:ilvl w:val="1"/>
          <w:numId w:val="25"/>
        </w:numPr>
        <w:rPr/>
      </w:pPr>
      <w:r>
        <w:rPr/>
        <w:t>Generation of UniqueID for each document</w:t>
      </w:r>
    </w:p>
    <w:p>
      <w:pPr>
        <w:pStyle w:val="BodyText2"/>
        <w:numPr>
          <w:ilvl w:val="1"/>
          <w:numId w:val="25"/>
        </w:numPr>
        <w:rPr/>
      </w:pPr>
      <w:r>
        <w:rPr/>
        <w:t>Generation of encryption key for each document</w:t>
      </w:r>
    </w:p>
    <w:p>
      <w:pPr>
        <w:pStyle w:val="BodyText2"/>
        <w:numPr>
          <w:ilvl w:val="0"/>
          <w:numId w:val="25"/>
        </w:numPr>
        <w:rPr/>
      </w:pPr>
      <w:r>
        <w:rPr/>
        <w:t>Function(s) to call FileOpen Encryption process and process return value</w:t>
      </w:r>
    </w:p>
    <w:p>
      <w:pPr>
        <w:pStyle w:val="BodyText2"/>
        <w:numPr>
          <w:ilvl w:val="0"/>
          <w:numId w:val="25"/>
        </w:numPr>
        <w:rPr/>
      </w:pPr>
      <w:r>
        <w:rPr/>
        <w:t xml:space="preserve">Function(s) to segregate and identify the encrypted and unencrypted versions of documents </w:t>
      </w:r>
    </w:p>
    <w:p>
      <w:pPr>
        <w:pStyle w:val="BodyText2"/>
        <w:ind w:start="360" w:end="0"/>
        <w:rPr/>
      </w:pPr>
      <w:r>
        <w:rPr/>
      </w:r>
    </w:p>
    <w:p>
      <w:pPr>
        <w:pStyle w:val="Heading4"/>
        <w:ind w:hanging="0" w:start="0"/>
        <w:rPr/>
      </w:pPr>
      <w:bookmarkStart w:id="22" w:name="__RefHeading___Toc503940338"/>
      <w:bookmarkEnd w:id="22"/>
      <w:r>
        <w:rPr/>
        <w:t>5.2 Communication</w:t>
      </w:r>
    </w:p>
    <w:p>
      <w:pPr>
        <w:pStyle w:val="BodyText2"/>
        <w:numPr>
          <w:ilvl w:val="0"/>
          <w:numId w:val="16"/>
        </w:numPr>
        <w:rPr/>
      </w:pPr>
      <w:r>
        <w:rPr/>
        <w:t>Logic to process document open request, query database and return key or error code</w:t>
      </w:r>
    </w:p>
    <w:p>
      <w:pPr>
        <w:pStyle w:val="BodyText2"/>
        <w:numPr>
          <w:ilvl w:val="0"/>
          <w:numId w:val="16"/>
        </w:numPr>
        <w:rPr/>
      </w:pPr>
      <w:r>
        <w:rPr/>
        <w:t>Function to generate SessionID in user’s cookies file and verify that the SessionID passed from the FileOpen client is valid then to generate a new SessionID, etc.</w:t>
      </w:r>
    </w:p>
    <w:p>
      <w:pPr>
        <w:pStyle w:val="BodyText2"/>
        <w:numPr>
          <w:ilvl w:val="0"/>
          <w:numId w:val="16"/>
        </w:numPr>
        <w:rPr/>
      </w:pPr>
      <w:r>
        <w:rPr/>
        <w:t>If offline mode is permitted, logic to generate text file</w:t>
      </w:r>
    </w:p>
    <w:p>
      <w:pPr>
        <w:pStyle w:val="BodyText2"/>
        <w:rPr/>
      </w:pPr>
      <w:r>
        <w:rPr/>
      </w:r>
    </w:p>
    <w:p>
      <w:pPr>
        <w:pStyle w:val="Heading1"/>
        <w:ind w:hanging="0" w:start="0"/>
        <w:rPr/>
      </w:pPr>
      <w:bookmarkStart w:id="23" w:name="__RefHeading___Toc503940339"/>
      <w:bookmarkEnd w:id="23"/>
      <w:r>
        <w:rPr/>
        <w:t>VI. Schedule and Deliverables</w:t>
      </w:r>
    </w:p>
    <w:p>
      <w:pPr>
        <w:pStyle w:val="Heading4"/>
        <w:ind w:hanging="0" w:start="0"/>
        <w:rPr/>
      </w:pPr>
      <w:bookmarkStart w:id="24" w:name="__RefHeading___Toc503940340"/>
      <w:bookmarkEnd w:id="24"/>
      <w:r>
        <w:rPr/>
        <w:t>6.1 Deliverables</w:t>
      </w:r>
    </w:p>
    <w:p>
      <w:pPr>
        <w:pStyle w:val="BodyText2"/>
        <w:rPr/>
      </w:pPr>
      <w:r>
        <w:rPr/>
        <w:t>FileOpen Systems will deliver the following software modules in binary form along with the source code for producing those modules:</w:t>
      </w:r>
    </w:p>
    <w:p>
      <w:pPr>
        <w:pStyle w:val="BodyText2"/>
        <w:rPr/>
      </w:pPr>
      <w:r>
        <w:rPr>
          <w:b/>
        </w:rPr>
        <w:t>1.  fOpenDB.api Client</w:t>
      </w:r>
      <w:r>
        <w:rPr/>
        <w:t xml:space="preserve"> (the software for managing local interaction with documents and communication with the DealBench server)</w:t>
      </w:r>
    </w:p>
    <w:p>
      <w:pPr>
        <w:pStyle w:val="BodyText2"/>
        <w:rPr/>
      </w:pPr>
      <w:r>
        <w:rPr>
          <w:b/>
        </w:rPr>
        <w:t>2.  fOpenDB.api installer</w:t>
      </w:r>
      <w:r>
        <w:rPr/>
        <w:t xml:space="preserve"> (software for installing the fOpenDB.api into the user’s Adobe Acrobat plug_ins folder and communicating with the server to confirm proper installation)</w:t>
      </w:r>
    </w:p>
    <w:p>
      <w:pPr>
        <w:pStyle w:val="BodyText2"/>
        <w:rPr/>
      </w:pPr>
      <w:r>
        <w:rPr>
          <w:b/>
        </w:rPr>
        <w:t>3.  Document Encryptor</w:t>
      </w:r>
      <w:r>
        <w:rPr/>
        <w:t xml:space="preserve"> (software for encrypting PDF documents)</w:t>
      </w:r>
    </w:p>
    <w:p>
      <w:pPr>
        <w:pStyle w:val="BodyText2"/>
        <w:rPr/>
      </w:pPr>
      <w:r>
        <w:rPr/>
      </w:r>
    </w:p>
    <w:p>
      <w:pPr>
        <w:pStyle w:val="Heading4"/>
        <w:ind w:hanging="0" w:start="0"/>
        <w:rPr/>
      </w:pPr>
      <w:bookmarkStart w:id="25" w:name="__RefHeading___Toc503940341"/>
      <w:bookmarkEnd w:id="25"/>
      <w:r>
        <w:rPr/>
        <w:t>6.2 Schedule</w:t>
      </w:r>
    </w:p>
    <w:p>
      <w:pPr>
        <w:pStyle w:val="BodyText2"/>
        <w:rPr/>
      </w:pPr>
      <w:r>
        <w:rPr/>
        <w:t>The deliverables described in section 6.1 will be delivered in the order listed in accordance with the following schedule:</w:t>
      </w:r>
    </w:p>
    <w:p>
      <w:pPr>
        <w:pStyle w:val="BodyText2"/>
        <w:numPr>
          <w:ilvl w:val="0"/>
          <w:numId w:val="15"/>
        </w:numPr>
        <w:rPr/>
      </w:pPr>
      <w:r>
        <w:rPr/>
        <w:t xml:space="preserve">fOpenDB.api </w:t>
      </w:r>
    </w:p>
    <w:p>
      <w:pPr>
        <w:pStyle w:val="BodyText2"/>
        <w:numPr>
          <w:ilvl w:val="4"/>
          <w:numId w:val="23"/>
        </w:numPr>
        <w:rPr/>
      </w:pPr>
      <w:r>
        <w:rPr>
          <w:i/>
        </w:rPr>
        <w:t>Dependency</w:t>
      </w:r>
      <w:r>
        <w:rPr/>
        <w:t xml:space="preserve">: agreement on specifications and contractual issues. Assumed to be complete by </w:t>
      </w:r>
      <w:r>
        <w:rPr>
          <w:b/>
        </w:rPr>
        <w:t>1/16/01</w:t>
      </w:r>
    </w:p>
    <w:p>
      <w:pPr>
        <w:pStyle w:val="BodyText2"/>
        <w:numPr>
          <w:ilvl w:val="4"/>
          <w:numId w:val="23"/>
        </w:numPr>
        <w:rPr/>
      </w:pPr>
      <w:r>
        <w:rPr>
          <w:i/>
        </w:rPr>
        <w:t>Delivery</w:t>
      </w:r>
      <w:r>
        <w:rPr/>
        <w:t xml:space="preserve">: </w:t>
      </w:r>
    </w:p>
    <w:p>
      <w:pPr>
        <w:pStyle w:val="BodyText2"/>
        <w:numPr>
          <w:ilvl w:val="5"/>
          <w:numId w:val="23"/>
        </w:numPr>
        <w:rPr/>
      </w:pPr>
      <w:r>
        <w:rPr/>
        <w:t xml:space="preserve">Integration-ready component: </w:t>
      </w:r>
      <w:r>
        <w:rPr>
          <w:b/>
        </w:rPr>
        <w:t>2/16/01</w:t>
      </w:r>
    </w:p>
    <w:p>
      <w:pPr>
        <w:pStyle w:val="BodyText2"/>
        <w:numPr>
          <w:ilvl w:val="5"/>
          <w:numId w:val="23"/>
        </w:numPr>
        <w:rPr/>
      </w:pPr>
      <w:r>
        <w:rPr/>
        <w:t>Integrated component: one week from start</w:t>
      </w:r>
    </w:p>
    <w:p>
      <w:pPr>
        <w:pStyle w:val="BodyText2"/>
        <w:numPr>
          <w:ilvl w:val="0"/>
          <w:numId w:val="15"/>
        </w:numPr>
        <w:rPr/>
      </w:pPr>
      <w:r>
        <w:rPr/>
        <w:t>fOpenDB Installer</w:t>
      </w:r>
    </w:p>
    <w:p>
      <w:pPr>
        <w:pStyle w:val="BodyText2"/>
        <w:numPr>
          <w:ilvl w:val="4"/>
          <w:numId w:val="23"/>
        </w:numPr>
        <w:rPr/>
      </w:pPr>
      <w:r>
        <w:rPr>
          <w:i/>
        </w:rPr>
        <w:t>Dependency</w:t>
      </w:r>
      <w:r>
        <w:rPr/>
        <w:t xml:space="preserve">: agreement on specifications and contractual issues. Assumed to be complete by </w:t>
      </w:r>
      <w:r>
        <w:rPr>
          <w:b/>
        </w:rPr>
        <w:t>1/16/01</w:t>
      </w:r>
    </w:p>
    <w:p>
      <w:pPr>
        <w:pStyle w:val="BodyText2"/>
        <w:numPr>
          <w:ilvl w:val="4"/>
          <w:numId w:val="23"/>
        </w:numPr>
        <w:rPr/>
      </w:pPr>
      <w:r>
        <w:rPr>
          <w:i/>
        </w:rPr>
        <w:t>Delivery</w:t>
      </w:r>
      <w:r>
        <w:rPr/>
        <w:t xml:space="preserve">: </w:t>
      </w:r>
    </w:p>
    <w:p>
      <w:pPr>
        <w:pStyle w:val="BodyText2"/>
        <w:numPr>
          <w:ilvl w:val="5"/>
          <w:numId w:val="23"/>
        </w:numPr>
        <w:rPr/>
      </w:pPr>
      <w:r>
        <w:rPr/>
        <w:t xml:space="preserve">Integration-ready component: </w:t>
      </w:r>
      <w:r>
        <w:rPr>
          <w:b/>
        </w:rPr>
        <w:t>2/16/01</w:t>
      </w:r>
    </w:p>
    <w:p>
      <w:pPr>
        <w:pStyle w:val="BodyText2"/>
        <w:numPr>
          <w:ilvl w:val="5"/>
          <w:numId w:val="23"/>
        </w:numPr>
        <w:rPr/>
      </w:pPr>
      <w:r>
        <w:rPr>
          <w:rFonts w:eastAsia="Arial"/>
        </w:rPr>
        <w:t xml:space="preserve"> </w:t>
      </w:r>
      <w:r>
        <w:rPr/>
        <w:t>Integrated component: one week from start</w:t>
      </w:r>
    </w:p>
    <w:p>
      <w:pPr>
        <w:pStyle w:val="BodyText2"/>
        <w:ind w:start="4140" w:end="0"/>
        <w:rPr/>
      </w:pPr>
      <w:r>
        <w:rPr/>
      </w:r>
    </w:p>
    <w:p>
      <w:pPr>
        <w:pStyle w:val="BodyText2"/>
        <w:numPr>
          <w:ilvl w:val="0"/>
          <w:numId w:val="15"/>
        </w:numPr>
        <w:rPr/>
      </w:pPr>
      <w:r>
        <w:rPr/>
        <w:t>Document Encryptor</w:t>
      </w:r>
    </w:p>
    <w:p>
      <w:pPr>
        <w:pStyle w:val="BodyText2"/>
        <w:numPr>
          <w:ilvl w:val="4"/>
          <w:numId w:val="23"/>
        </w:numPr>
        <w:rPr/>
      </w:pPr>
      <w:r>
        <w:rPr>
          <w:i/>
        </w:rPr>
        <w:t>Dependency</w:t>
      </w:r>
      <w:r>
        <w:rPr/>
        <w:t xml:space="preserve">: agreement on specifications and contractual issues. Assumed to be complete by </w:t>
      </w:r>
      <w:r>
        <w:rPr>
          <w:b/>
        </w:rPr>
        <w:t>1/16/01</w:t>
      </w:r>
    </w:p>
    <w:p>
      <w:pPr>
        <w:pStyle w:val="BodyText2"/>
        <w:numPr>
          <w:ilvl w:val="4"/>
          <w:numId w:val="23"/>
        </w:numPr>
        <w:rPr/>
      </w:pPr>
      <w:r>
        <w:rPr>
          <w:i/>
        </w:rPr>
        <w:t>Delivery</w:t>
      </w:r>
      <w:r>
        <w:rPr/>
        <w:t xml:space="preserve">: </w:t>
      </w:r>
    </w:p>
    <w:p>
      <w:pPr>
        <w:pStyle w:val="BodyText2"/>
        <w:numPr>
          <w:ilvl w:val="5"/>
          <w:numId w:val="23"/>
        </w:numPr>
        <w:rPr/>
      </w:pPr>
      <w:r>
        <w:rPr/>
        <w:t xml:space="preserve">Integration-ready component: </w:t>
      </w:r>
      <w:r>
        <w:rPr>
          <w:b/>
        </w:rPr>
        <w:t>2/16/01</w:t>
      </w:r>
    </w:p>
    <w:p>
      <w:pPr>
        <w:pStyle w:val="BodyText2"/>
        <w:numPr>
          <w:ilvl w:val="5"/>
          <w:numId w:val="23"/>
        </w:numPr>
        <w:rPr/>
      </w:pPr>
      <w:r>
        <w:rPr>
          <w:rFonts w:eastAsia="Arial"/>
        </w:rPr>
        <w:t xml:space="preserve"> </w:t>
      </w:r>
      <w:r>
        <w:rPr/>
        <w:t>Integrated component: one week from start</w:t>
      </w:r>
    </w:p>
    <w:p>
      <w:pPr>
        <w:pStyle w:val="BodyText2"/>
        <w:rPr/>
      </w:pPr>
      <w:r>
        <w:rPr/>
      </w:r>
    </w:p>
    <w:p>
      <w:pPr>
        <w:pStyle w:val="BodyText2"/>
        <w:rPr/>
      </w:pPr>
      <w:r>
        <w:rPr/>
      </w:r>
    </w:p>
    <w:p>
      <w:pPr>
        <w:pStyle w:val="Heading1"/>
        <w:ind w:hanging="0" w:start="0"/>
        <w:rPr/>
      </w:pPr>
      <w:bookmarkStart w:id="26" w:name="__RefHeading___Toc503940342"/>
      <w:r>
        <w:rPr/>
        <w:t>Appendix 1: High-Level Architecture</w:t>
      </w:r>
      <w:bookmarkEnd w:id="26"/>
      <w:r>
        <w:rPr/>
        <w:t xml:space="preserve"> </w:t>
      </w:r>
    </w:p>
    <w:p>
      <w:pPr>
        <w:pStyle w:val="Heading1"/>
        <w:ind w:hanging="0" w:start="0"/>
        <w:rPr/>
      </w:pPr>
      <w:bookmarkStart w:id="27" w:name="__RefHeading___Toc503940343"/>
      <w:r>
        <w:rPr/>
        <w:t>Appendix 2: Client-Server Interaction</w:t>
      </w:r>
      <w:bookmarkEnd w:id="27"/>
      <w:r>
        <w:rPr/>
        <w:t xml:space="preserve"> </w:t>
      </w:r>
    </w:p>
    <w:p>
      <w:pPr>
        <w:pStyle w:val="Heading1"/>
        <w:ind w:hanging="0" w:start="0"/>
        <w:rPr/>
      </w:pPr>
      <w:bookmarkStart w:id="28" w:name="__RefHeading___Toc503940344"/>
      <w:r>
        <w:rPr/>
        <w:t>Appendix 3: Encryption Process</w:t>
      </w:r>
      <w:bookmarkEnd w:id="28"/>
      <w:r>
        <w:rPr/>
        <w:t xml:space="preserve"> </w:t>
      </w:r>
    </w:p>
    <w:p>
      <w:pPr>
        <w:pStyle w:val="BodyText2"/>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93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anklinGothic">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Palatino">
    <w:charset w:val="00" w:characterSet="windows-1252"/>
    <w:family w:val="roman"/>
    <w:pitch w:val="variable"/>
  </w:font>
  <w:font w:name="Frutiger 45 Light">
    <w:altName w:val="Courier New"/>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440" w:leader="none"/>
        <w:tab w:val="center" w:pos="4320" w:leader="none"/>
        <w:tab w:val="right" w:pos="8640" w:leader="none"/>
      </w:tabs>
      <w:rPr/>
    </w:pPr>
    <w:r>
      <w:rPr>
        <w:b/>
        <w:i/>
        <w:sz w:val="18"/>
      </w:rPr>
      <w:t>Confidential</w:t>
    </w:r>
    <w:r>
      <w:rPr>
        <w:i/>
        <w:sz w:val="18"/>
      </w:rPr>
      <w:t xml:space="preserve">       </w:t>
      <w:tab/>
      <w:tab/>
      <w:t xml:space="preserve">         page </w:t>
    </w:r>
    <w:r>
      <w:rPr>
        <w:rStyle w:val="PageNumber"/>
        <w:i/>
        <w:sz w:val="18"/>
      </w:rPr>
      <w:fldChar w:fldCharType="begin"/>
    </w:r>
    <w:r>
      <w:rPr>
        <w:rStyle w:val="PageNumber"/>
        <w:sz w:val="18"/>
        <w:i/>
      </w:rPr>
      <w:instrText xml:space="preserve"> PAGE </w:instrText>
    </w:r>
    <w:r>
      <w:rPr>
        <w:rStyle w:val="PageNumber"/>
        <w:sz w:val="18"/>
        <w:i/>
      </w:rPr>
      <w:fldChar w:fldCharType="separate"/>
    </w:r>
    <w:r>
      <w:rPr>
        <w:rStyle w:val="PageNumber"/>
        <w:sz w:val="18"/>
        <w:i/>
      </w:rPr>
      <w:t>1</w:t>
    </w:r>
    <w:r>
      <w:rPr>
        <w:rStyle w:val="PageNumber"/>
        <w:sz w:val="18"/>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440" w:leader="none"/>
        <w:tab w:val="center" w:pos="4320" w:leader="none"/>
        <w:tab w:val="right" w:pos="8640" w:leader="none"/>
      </w:tabs>
      <w:rPr/>
    </w:pPr>
    <w:r>
      <w:rPr>
        <w:b/>
        <w:i/>
        <w:sz w:val="18"/>
      </w:rPr>
      <w:t>Confidential</w:t>
    </w:r>
    <w:r>
      <w:rPr>
        <w:i/>
        <w:sz w:val="18"/>
      </w:rPr>
      <w:t xml:space="preserve">       </w:t>
      <w:tab/>
      <w:tab/>
      <w:t xml:space="preserve">         page </w:t>
    </w:r>
    <w:r>
      <w:rPr>
        <w:rStyle w:val="PageNumber"/>
        <w:i/>
        <w:sz w:val="18"/>
      </w:rPr>
      <w:fldChar w:fldCharType="begin"/>
    </w:r>
    <w:r>
      <w:rPr>
        <w:rStyle w:val="PageNumber"/>
        <w:sz w:val="18"/>
        <w:i/>
      </w:rPr>
      <w:instrText xml:space="preserve"> PAGE </w:instrText>
    </w:r>
    <w:r>
      <w:rPr>
        <w:rStyle w:val="PageNumber"/>
        <w:sz w:val="18"/>
        <w:i/>
      </w:rPr>
      <w:fldChar w:fldCharType="separate"/>
    </w:r>
    <w:r>
      <w:rPr>
        <w:rStyle w:val="PageNumber"/>
        <w:sz w:val="18"/>
        <w:i/>
      </w:rPr>
      <w:t>0</w:t>
    </w:r>
    <w:r>
      <w:rPr>
        <w:rStyle w:val="PageNumber"/>
        <w:sz w:val="18"/>
        <w:i/>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440" w:leader="none"/>
        <w:tab w:val="center" w:pos="4320" w:leader="none"/>
        <w:tab w:val="right" w:pos="8640" w:leader="none"/>
      </w:tabs>
      <w:rPr/>
    </w:pPr>
    <w:r>
      <w:rPr>
        <w:b/>
        <w:i/>
        <w:sz w:val="18"/>
      </w:rPr>
      <w:t>Confidential</w:t>
    </w:r>
    <w:r>
      <w:rPr>
        <w:i/>
        <w:sz w:val="18"/>
      </w:rPr>
      <w:t xml:space="preserve">       </w:t>
      <w:tab/>
      <w:tab/>
      <w:t xml:space="preserve">         page </w:t>
    </w:r>
    <w:r>
      <w:rPr>
        <w:rStyle w:val="PageNumber"/>
        <w:i/>
        <w:sz w:val="18"/>
      </w:rPr>
      <w:fldChar w:fldCharType="begin"/>
    </w:r>
    <w:r>
      <w:rPr>
        <w:rStyle w:val="PageNumber"/>
        <w:sz w:val="18"/>
        <w:i/>
      </w:rPr>
      <w:instrText xml:space="preserve"> PAGE </w:instrText>
    </w:r>
    <w:r>
      <w:rPr>
        <w:rStyle w:val="PageNumber"/>
        <w:sz w:val="18"/>
        <w:i/>
      </w:rPr>
      <w:fldChar w:fldCharType="separate"/>
    </w:r>
    <w:r>
      <w:rPr>
        <w:rStyle w:val="PageNumber"/>
        <w:sz w:val="18"/>
        <w:i/>
      </w:rPr>
      <w:t>15</w:t>
    </w:r>
    <w:r>
      <w:rPr>
        <w:rStyle w:val="PageNumber"/>
        <w:sz w:val="18"/>
        <w:i/>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18"/>
        </w:rPr>
        <w:t xml:space="preserve"> </w:t>
      </w:r>
      <w:r>
        <w:rPr>
          <w:rFonts w:cs="Arial" w:ascii="Arial" w:hAnsi="Arial"/>
          <w:sz w:val="18"/>
        </w:rPr>
        <w:t>This RPC will be implemented via a Tibco Adapter program using one of the following methods:</w:t>
      </w:r>
    </w:p>
    <w:p>
      <w:pPr>
        <w:pStyle w:val="FootnoteText"/>
        <w:numPr>
          <w:ilvl w:val="0"/>
          <w:numId w:val="20"/>
        </w:numPr>
        <w:rPr>
          <w:rFonts w:ascii="Arial" w:hAnsi="Arial" w:cs="Arial"/>
          <w:sz w:val="18"/>
        </w:rPr>
      </w:pPr>
      <w:r>
        <w:rPr>
          <w:rFonts w:cs="Arial" w:ascii="Arial" w:hAnsi="Arial"/>
          <w:sz w:val="18"/>
        </w:rPr>
        <w:t>A Java function call</w:t>
      </w:r>
    </w:p>
    <w:p>
      <w:pPr>
        <w:pStyle w:val="FootnoteText"/>
        <w:numPr>
          <w:ilvl w:val="0"/>
          <w:numId w:val="20"/>
        </w:numPr>
        <w:rPr>
          <w:rFonts w:ascii="Arial" w:hAnsi="Arial" w:cs="Arial"/>
          <w:sz w:val="18"/>
        </w:rPr>
      </w:pPr>
      <w:r>
        <w:rPr>
          <w:rFonts w:cs="Arial" w:ascii="Arial" w:hAnsi="Arial"/>
          <w:sz w:val="18"/>
        </w:rPr>
        <w:t>A C/C++ function call</w:t>
      </w:r>
    </w:p>
    <w:p>
      <w:pPr>
        <w:pStyle w:val="FootnoteText"/>
        <w:numPr>
          <w:ilvl w:val="0"/>
          <w:numId w:val="20"/>
        </w:numPr>
        <w:rPr>
          <w:rFonts w:ascii="Arial" w:hAnsi="Arial" w:cs="Arial"/>
          <w:sz w:val="18"/>
        </w:rPr>
      </w:pPr>
      <w:r>
        <w:rPr>
          <w:rFonts w:cs="Arial" w:ascii="Arial" w:hAnsi="Arial"/>
          <w:sz w:val="18"/>
        </w:rPr>
        <w:t>A system call</w:t>
      </w:r>
    </w:p>
    <w:p>
      <w:pPr>
        <w:pStyle w:val="FootnoteText"/>
        <w:ind w:start="360" w:end="0"/>
        <w:rPr>
          <w:rFonts w:ascii="Arial" w:hAnsi="Arial" w:cs="Arial"/>
          <w:sz w:val="18"/>
        </w:rPr>
      </w:pPr>
      <w:r>
        <w:rPr>
          <w:rFonts w:cs="Arial" w:ascii="Arial" w:hAnsi="Arial"/>
          <w:sz w:val="18"/>
        </w:rPr>
        <w:t>The exact mechanism will be determined at a later date.</w:t>
      </w:r>
    </w:p>
    <w:p>
      <w:pPr>
        <w:pStyle w:val="FootnoteText"/>
        <w:rPr>
          <w:rFonts w:ascii="Arial" w:hAnsi="Arial" w:cs="Arial"/>
          <w:sz w:val="18"/>
        </w:rPr>
      </w:pPr>
      <w:r>
        <w:rPr>
          <w:rFonts w:cs="Arial" w:ascii="Arial" w:hAnsi="Arial"/>
          <w:sz w:val="18"/>
        </w:rPr>
      </w:r>
    </w:p>
  </w:footnote>
  <w:footnote w:id="3">
    <w:p>
      <w:pPr>
        <w:pStyle w:val="FootnoteText"/>
        <w:rPr/>
      </w:pPr>
      <w:r>
        <w:rPr>
          <w:rStyle w:val="FootnoteCharacters"/>
        </w:rPr>
        <w:footnoteRef/>
      </w:r>
      <w:r>
        <w:rPr>
          <w:rFonts w:cs="Arial" w:ascii="Arial" w:hAnsi="Arial"/>
          <w:sz w:val="18"/>
        </w:rPr>
        <w:t xml:space="preserve"> </w:t>
      </w:r>
      <w:r>
        <w:rPr>
          <w:rFonts w:cs="Arial" w:ascii="Arial" w:hAnsi="Arial"/>
          <w:sz w:val="18"/>
        </w:rPr>
        <w:t>int EncryptPDF(char* inputdir, char* outputdir, char* filename, char* key, int DealID, int</w:t>
      </w:r>
    </w:p>
    <w:p>
      <w:pPr>
        <w:pStyle w:val="FootnoteText"/>
        <w:rPr>
          <w:rFonts w:ascii="Arial" w:hAnsi="Arial" w:cs="Arial"/>
          <w:sz w:val="18"/>
        </w:rPr>
      </w:pPr>
      <w:r>
        <w:rPr>
          <w:rFonts w:cs="Arial" w:ascii="Arial" w:hAnsi="Arial"/>
          <w:sz w:val="18"/>
        </w:rPr>
        <w:t>UniqueID);</w:t>
      </w:r>
    </w:p>
  </w:footnote>
  <w:footnote w:id="4">
    <w:p>
      <w:pPr>
        <w:pStyle w:val="BodyText2"/>
        <w:rPr/>
      </w:pPr>
      <w:r>
        <w:rPr>
          <w:rStyle w:val="FootnoteCharacters"/>
        </w:rPr>
        <w:footnoteRef/>
      </w:r>
      <w:r>
        <w:rPr/>
        <w:t xml:space="preserve"> </w:t>
      </w:r>
      <w:r>
        <w:rPr>
          <w:sz w:val="18"/>
        </w:rPr>
        <w:t xml:space="preserve">GetPerms(char* DealID, char* UniqueID, char * UserName, char *password, char*sessionID, char* version); </w:t>
      </w:r>
    </w:p>
    <w:p>
      <w:pPr>
        <w:pStyle w:val="BodyText2"/>
        <w:rPr>
          <w:sz w:val="18"/>
        </w:rPr>
      </w:pPr>
      <w:r>
        <w:rPr>
          <w:sz w:val="18"/>
        </w:rPr>
        <w:t>We presume that this will be implemented at the JSP via a URL like the following:</w:t>
      </w:r>
    </w:p>
    <w:p>
      <w:pPr>
        <w:pStyle w:val="BodyText2"/>
        <w:rPr>
          <w:sz w:val="18"/>
        </w:rPr>
      </w:pPr>
      <w:r>
        <w:rPr>
          <w:sz w:val="18"/>
        </w:rPr>
        <w:t>https://www.dealbench.com/dir/script.jsp?DealID&amp;UniqueID&amp;UserName&amp;password&amp;sessionID&amp;version</w:t>
      </w:r>
    </w:p>
    <w:p>
      <w:pPr>
        <w:pStyle w:val="FootnoteText"/>
        <w:rPr>
          <w:sz w:val="18"/>
        </w:rPr>
      </w:pPr>
      <w:r>
        <w:rPr>
          <w:sz w:val="18"/>
        </w:rPr>
      </w:r>
    </w:p>
  </w:footnote>
  <w:footnote w:id="5">
    <w:p>
      <w:pPr>
        <w:pStyle w:val="FootnoteText"/>
        <w:tabs>
          <w:tab w:val="clear" w:pos="720"/>
          <w:tab w:val="left" w:pos="6360" w:leader="none"/>
        </w:tabs>
        <w:rPr/>
      </w:pPr>
      <w:r>
        <w:rPr>
          <w:rStyle w:val="FootnoteCharacters"/>
        </w:rPr>
        <w:footnoteRef/>
      </w:r>
      <w:r>
        <w:rPr/>
        <w:t xml:space="preserve"> </w:t>
      </w:r>
      <w:r>
        <w:rPr>
          <w:rFonts w:cs="Arial" w:ascii="Arial" w:hAnsi="Arial"/>
          <w:sz w:val="18"/>
        </w:rPr>
        <w:t>fOpenDB.api will search for the sessionID cookie in the directories maintained by the Netscape and Internet Explorer browsers for the currently logged-in user of Windows.</w:t>
      </w:r>
    </w:p>
  </w:footnote>
  <w:footnote w:id="6">
    <w:p>
      <w:pPr>
        <w:pStyle w:val="FootnoteText"/>
        <w:rPr/>
      </w:pPr>
      <w:r>
        <w:rPr>
          <w:rStyle w:val="FootnoteCharacters"/>
        </w:rPr>
        <w:footnoteRef/>
      </w:r>
      <w:r>
        <w:rPr>
          <w:rFonts w:cs="Arial" w:ascii="Arial" w:hAnsi="Arial"/>
          <w:sz w:val="18"/>
        </w:rPr>
        <w:t xml:space="preserve"> </w:t>
      </w:r>
      <w:r>
        <w:rPr>
          <w:rFonts w:cs="Arial" w:ascii="Arial" w:hAnsi="Arial"/>
          <w:sz w:val="18"/>
        </w:rPr>
        <w:t>For example, the folder C:\Documents and Settings\All Users\Application Data\ DealBench\</w:t>
      </w:r>
    </w:p>
  </w:footnote>
  <w:footnote w:id="7">
    <w:p>
      <w:pPr>
        <w:pStyle w:val="FootnoteText"/>
        <w:rPr/>
      </w:pPr>
      <w:r>
        <w:rPr>
          <w:rStyle w:val="FootnoteCharacters"/>
        </w:rPr>
        <w:footnoteRef/>
      </w:r>
      <w:r>
        <w:rPr>
          <w:rFonts w:cs="Arial" w:ascii="Arial" w:hAnsi="Arial"/>
          <w:sz w:val="18"/>
        </w:rPr>
        <w:t xml:space="preserve"> </w:t>
      </w:r>
      <w:r>
        <w:rPr>
          <w:rFonts w:cs="Arial" w:ascii="Arial" w:hAnsi="Arial"/>
          <w:sz w:val="18"/>
        </w:rPr>
        <w:t xml:space="preserve">Documents from the dataroom are Included In the list only when the user’s permission is explicitly stated. That is, the permissionFile should include those documents for which the DealOwner has </w:t>
      </w:r>
      <w:r>
        <w:rPr>
          <w:rFonts w:cs="Arial" w:ascii="Arial" w:hAnsi="Arial"/>
          <w:i/>
          <w:sz w:val="18"/>
        </w:rPr>
        <w:t>granted</w:t>
      </w:r>
      <w:r>
        <w:rPr>
          <w:rFonts w:cs="Arial" w:ascii="Arial" w:hAnsi="Arial"/>
          <w:sz w:val="18"/>
        </w:rPr>
        <w:t xml:space="preserve"> </w:t>
      </w:r>
      <w:r>
        <w:rPr>
          <w:rFonts w:cs="Arial" w:ascii="Arial" w:hAnsi="Arial"/>
          <w:i/>
          <w:sz w:val="18"/>
        </w:rPr>
        <w:t>offline</w:t>
      </w:r>
      <w:r>
        <w:rPr>
          <w:rFonts w:cs="Arial" w:ascii="Arial" w:hAnsi="Arial"/>
          <w:sz w:val="18"/>
        </w:rPr>
        <w:t xml:space="preserve"> permission plus those for which the DealOwner has </w:t>
      </w:r>
      <w:r>
        <w:rPr>
          <w:rFonts w:cs="Arial" w:ascii="Arial" w:hAnsi="Arial"/>
          <w:i/>
          <w:sz w:val="18"/>
        </w:rPr>
        <w:t>denied</w:t>
      </w:r>
      <w:r>
        <w:rPr>
          <w:rFonts w:cs="Arial" w:ascii="Arial" w:hAnsi="Arial"/>
          <w:sz w:val="18"/>
        </w:rPr>
        <w:t xml:space="preserve"> </w:t>
      </w:r>
      <w:r>
        <w:rPr>
          <w:rFonts w:cs="Arial" w:ascii="Arial" w:hAnsi="Arial"/>
          <w:i/>
          <w:sz w:val="18"/>
        </w:rPr>
        <w:t>all</w:t>
      </w:r>
      <w:r>
        <w:rPr>
          <w:rFonts w:cs="Arial" w:ascii="Arial" w:hAnsi="Arial"/>
          <w:sz w:val="18"/>
        </w:rPr>
        <w:t xml:space="preserve"> permission. The list should not include those documents for which online permission is required.</w:t>
      </w:r>
    </w:p>
  </w:footnote>
  <w:footnote w:id="8">
    <w:p>
      <w:pPr>
        <w:pStyle w:val="FootnoteText"/>
        <w:rPr/>
      </w:pPr>
      <w:r>
        <w:rPr>
          <w:rStyle w:val="FootnoteCharacters"/>
        </w:rPr>
        <w:footnoteRef/>
      </w:r>
      <w:r>
        <w:rPr>
          <w:rFonts w:cs="Arial" w:ascii="Arial" w:hAnsi="Arial"/>
          <w:sz w:val="18"/>
        </w:rPr>
        <w:t xml:space="preserve"> </w:t>
      </w:r>
      <w:r>
        <w:rPr>
          <w:rFonts w:cs="Arial" w:ascii="Arial" w:hAnsi="Arial"/>
          <w:sz w:val="18"/>
        </w:rPr>
        <w:t>The fOpenDB.api will require the user to have Adobe Acrobat Reader 4.0 or later.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360" w:start="-1080" w:end="0"/>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360" w:start="-1080" w:end="0"/>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360" w:start="-1080" w:end="0"/>
      <w:rPr/>
    </w:pPr>
    <w:r>
      <w:rPr/>
      <w:tab/>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lvl>
  </w:abstractNum>
  <w:abstractNum w:abstractNumId="1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decimal"/>
      <w:lvlText w:val="%1."/>
      <w:lvlJc w:val="start"/>
      <w:pPr>
        <w:tabs>
          <w:tab w:val="num" w:pos="720"/>
        </w:tabs>
        <w:ind w:start="720" w:hanging="360"/>
      </w:p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6">
    <w:lvl w:ilvl="0">
      <w:start w:val="1"/>
      <w:numFmt w:val="decimal"/>
      <w:lvlText w:val="%1."/>
      <w:lvlJc w:val="start"/>
      <w:pPr>
        <w:tabs>
          <w:tab w:val="num" w:pos="1440"/>
        </w:tabs>
        <w:ind w:start="1440" w:hanging="360"/>
      </w:pPr>
      <w:rPr/>
    </w:lvl>
  </w:abstractNum>
  <w:abstractNum w:abstractNumId="17">
    <w:lvl w:ilvl="0">
      <w:start w:val="4"/>
      <w:numFmt w:val="bullet"/>
      <w:lvlText w:val="-"/>
      <w:lvlJc w:val="start"/>
      <w:pPr>
        <w:tabs>
          <w:tab w:val="num" w:pos="720"/>
        </w:tabs>
        <w:ind w:start="720" w:hanging="360"/>
      </w:pPr>
      <w:rPr>
        <w:rFonts w:ascii="Times New Roman" w:hAnsi="Times New Roman" w:cs="Times New Roman"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0">
    <w:lvl w:ilvl="0">
      <w:start w:val="3"/>
      <w:numFmt w:val="bullet"/>
      <w:lvlText w:val="-"/>
      <w:lvlJc w:val="start"/>
      <w:pPr>
        <w:tabs>
          <w:tab w:val="num" w:pos="720"/>
        </w:tabs>
        <w:ind w:start="720" w:hanging="360"/>
      </w:pPr>
      <w:rPr>
        <w:rFonts w:ascii="Times New Roman" w:hAnsi="Times New Roman" w:cs="Times New Roman" w:hint="default"/>
      </w:rPr>
    </w:lvl>
  </w:abstractNum>
  <w:abstractNum w:abstractNumId="21">
    <w:lvl w:ilvl="0">
      <w:start w:val="1"/>
      <w:numFmt w:val="bullet"/>
      <w:lvlText w:val=""/>
      <w:lvlJc w:val="start"/>
      <w:pPr>
        <w:tabs>
          <w:tab w:val="num" w:pos="1080"/>
        </w:tabs>
        <w:ind w:start="1080" w:hanging="360"/>
      </w:pPr>
      <w:rPr>
        <w:rFonts w:ascii="Symbol" w:hAnsi="Symbol" w:cs="Symbol" w:hint="default"/>
      </w:rPr>
    </w:lvl>
  </w:abstractNum>
  <w:abstractNum w:abstractNumId="2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1"/>
      <w:numFmt w:val="bullet"/>
      <w:lvlText w:val=""/>
      <w:lvlJc w:val="start"/>
      <w:pPr>
        <w:tabs>
          <w:tab w:val="num" w:pos="1080"/>
        </w:tabs>
        <w:ind w:start="1080" w:hanging="360"/>
      </w:pPr>
      <w:rPr>
        <w:rFonts w:ascii="Symbol" w:hAnsi="Symbol" w:cs="Symbol" w:hint="default"/>
      </w:rPr>
    </w:lvl>
    <w:lvl w:ilvl="1">
      <w:start w:val="1"/>
      <w:numFmt w:val="lowerLetter"/>
      <w:lvlText w:val="%2."/>
      <w:lvlJc w:val="start"/>
      <w:pPr>
        <w:tabs>
          <w:tab w:val="num" w:pos="1440"/>
        </w:tabs>
        <w:ind w:start="1440" w:hanging="360"/>
      </w:p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lvl>
    <w:lvl w:ilvl="5">
      <w:start w:val="1"/>
      <w:numFmt w:val="bullet"/>
      <w:lvlText w:val=""/>
      <w:lvlJc w:val="start"/>
      <w:pPr>
        <w:tabs>
          <w:tab w:val="num" w:pos="4500"/>
        </w:tabs>
        <w:ind w:start="4500" w:hanging="360"/>
      </w:pPr>
      <w:rPr>
        <w:rFonts w:ascii="Symbol" w:hAnsi="Symbol" w:cs="Symbol" w:hint="default"/>
      </w:r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bullet"/>
      <w:lvlText w:val=""/>
      <w:lvlJc w:val="start"/>
      <w:pPr>
        <w:tabs>
          <w:tab w:val="num" w:pos="2340"/>
        </w:tabs>
        <w:ind w:start="234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FranklinGothic" w:hAnsi="FranklinGothic" w:eastAsia="Times New Roman" w:cs="FranklinGothic"/>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bCs/>
      <w:kern w:val="2"/>
      <w:sz w:val="26"/>
      <w:szCs w:val="32"/>
    </w:rPr>
  </w:style>
  <w:style w:type="paragraph" w:styleId="Heading2">
    <w:name w:val="heading 2"/>
    <w:basedOn w:val="Normal"/>
    <w:next w:val="Normal"/>
    <w:qFormat/>
    <w:pPr>
      <w:keepNext w:val="true"/>
      <w:numPr>
        <w:ilvl w:val="1"/>
        <w:numId w:val="1"/>
      </w:numPr>
      <w:spacing w:before="0" w:after="240"/>
      <w:jc w:val="center"/>
      <w:outlineLvl w:val="1"/>
    </w:pPr>
    <w:rPr>
      <w:rFonts w:ascii="Arial" w:hAnsi="Arial" w:cs="Arial"/>
      <w:b/>
      <w:bCs/>
      <w:iCs/>
      <w:sz w:val="26"/>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rFonts w:ascii="Symbol" w:hAnsi="Symbol" w:cs="Symbol"/>
    </w:rPr>
  </w:style>
  <w:style w:type="character" w:styleId="WW8Num15z0">
    <w:name w:val="WW8Num15z0"/>
    <w:qFormat/>
    <w:rPr>
      <w:rFonts w:ascii="Symbol" w:hAnsi="Symbol" w:cs="Symbol"/>
    </w:rPr>
  </w:style>
  <w:style w:type="character" w:styleId="WW8Num16z1">
    <w:name w:val="WW8Num16z1"/>
    <w:qFormat/>
    <w:rPr>
      <w:rFonts w:ascii="Courier New" w:hAnsi="Courier New" w:cs="Courier New"/>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style>
  <w:style w:type="character" w:styleId="WW8Num26z2">
    <w:name w:val="WW8Num26z2"/>
    <w:qFormat/>
    <w:rPr>
      <w:rFonts w:ascii="Symbol" w:hAnsi="Symbol" w:cs="Symbol"/>
    </w:rPr>
  </w:style>
  <w:style w:type="character" w:styleId="WW8Num27z0">
    <w:name w:val="WW8Num27z0"/>
    <w:qFormat/>
    <w:rPr>
      <w:rFonts w:ascii="Symbol" w:hAnsi="Symbol" w:cs="Symbol"/>
    </w:rPr>
  </w:style>
  <w:style w:type="character" w:styleId="WW8Num27z3">
    <w:name w:val="WW8Num27z3"/>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1z2">
    <w:name w:val="WW8Num31z2"/>
    <w:qFormat/>
    <w:rPr>
      <w:rFonts w:ascii="Symbol" w:hAnsi="Symbol" w:cs="Symbol"/>
    </w:rPr>
  </w:style>
  <w:style w:type="character" w:styleId="WW8Num32z0">
    <w:name w:val="WW8Num32z0"/>
    <w:qFormat/>
    <w:rPr>
      <w:rFonts w:ascii="Symbol" w:hAnsi="Symbol" w:cs="Symbol"/>
    </w:rPr>
  </w:style>
  <w:style w:type="character" w:styleId="WW8Num32z3">
    <w:name w:val="WW8Num32z3"/>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spacing w:lineRule="auto" w:line="240"/>
    </w:pPr>
    <w:rPr>
      <w:rFonts w:ascii="Arial" w:hAnsi="Arial" w:cs="Arial"/>
      <w:b/>
      <w:bCs/>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 w:type="paragraph" w:styleId="FootnoteText">
    <w:name w:val="footnote text"/>
    <w:basedOn w:val="Normal"/>
    <w:pPr/>
    <w:rPr>
      <w:sz w:val="20"/>
    </w:rPr>
  </w:style>
  <w:style w:type="paragraph" w:styleId="TOC1">
    <w:name w:val="toc 1"/>
    <w:basedOn w:val="Normal"/>
    <w:next w:val="Normal"/>
    <w:pPr>
      <w:tabs>
        <w:tab w:val="left" w:pos="475" w:leader="none"/>
        <w:tab w:val="left" w:pos="720" w:leader="none"/>
        <w:tab w:val="right" w:pos="8630" w:leader="dot"/>
      </w:tabs>
      <w:spacing w:before="120" w:after="120"/>
    </w:pPr>
    <w:rPr>
      <w:rFonts w:ascii="Arial" w:hAnsi="Arial" w:cs="Arial"/>
      <w:szCs w:val="24"/>
      <w:lang w:val="en-CA" w:eastAsia="en-CA"/>
    </w:rPr>
  </w:style>
  <w:style w:type="paragraph" w:styleId="TOC2">
    <w:name w:val="toc 2"/>
    <w:basedOn w:val="Normal"/>
    <w:next w:val="Normal"/>
    <w:pPr>
      <w:ind w:hanging="0" w:start="240" w:end="0"/>
    </w:pPr>
    <w:rPr>
      <w:rFonts w:ascii="Arial" w:hAnsi="Arial" w:cs="Arial"/>
      <w:smallCaps/>
      <w:szCs w:val="24"/>
    </w:rPr>
  </w:style>
  <w:style w:type="paragraph" w:styleId="TOC3">
    <w:name w:val="toc 3"/>
    <w:basedOn w:val="Normal"/>
    <w:next w:val="Normal"/>
    <w:pPr>
      <w:ind w:hanging="0" w:start="480" w:end="0"/>
    </w:pPr>
    <w:rPr>
      <w:rFonts w:ascii="Times New Roman" w:hAnsi="Times New Roman" w:cs="Times New Roman"/>
      <w:i/>
      <w:iCs/>
      <w:szCs w:val="24"/>
    </w:rPr>
  </w:style>
  <w:style w:type="paragraph" w:styleId="TOC4">
    <w:name w:val="toc 4"/>
    <w:basedOn w:val="Normal"/>
    <w:next w:val="Normal"/>
    <w:pPr>
      <w:ind w:hanging="0" w:start="720" w:end="0"/>
    </w:pPr>
    <w:rPr>
      <w:rFonts w:ascii="Times New Roman" w:hAnsi="Times New Roman" w:cs="Times New Roman"/>
      <w:szCs w:val="21"/>
    </w:rPr>
  </w:style>
  <w:style w:type="paragraph" w:styleId="TOC5">
    <w:name w:val="toc 5"/>
    <w:basedOn w:val="Normal"/>
    <w:next w:val="Normal"/>
    <w:pPr>
      <w:ind w:hanging="0" w:start="960" w:end="0"/>
    </w:pPr>
    <w:rPr>
      <w:rFonts w:ascii="Times New Roman" w:hAnsi="Times New Roman" w:cs="Times New Roman"/>
      <w:szCs w:val="21"/>
    </w:rPr>
  </w:style>
  <w:style w:type="paragraph" w:styleId="TOC6">
    <w:name w:val="toc 6"/>
    <w:basedOn w:val="Normal"/>
    <w:next w:val="Normal"/>
    <w:pPr>
      <w:ind w:hanging="0" w:start="1200" w:end="0"/>
    </w:pPr>
    <w:rPr>
      <w:rFonts w:ascii="Times New Roman" w:hAnsi="Times New Roman" w:cs="Times New Roman"/>
      <w:szCs w:val="21"/>
    </w:rPr>
  </w:style>
  <w:style w:type="paragraph" w:styleId="TOC7">
    <w:name w:val="toc 7"/>
    <w:basedOn w:val="Normal"/>
    <w:next w:val="Normal"/>
    <w:pPr>
      <w:ind w:hanging="0" w:start="1440" w:end="0"/>
    </w:pPr>
    <w:rPr>
      <w:rFonts w:ascii="Times New Roman" w:hAnsi="Times New Roman" w:cs="Times New Roman"/>
      <w:szCs w:val="21"/>
    </w:rPr>
  </w:style>
  <w:style w:type="paragraph" w:styleId="TOC8">
    <w:name w:val="toc 8"/>
    <w:basedOn w:val="Normal"/>
    <w:next w:val="Normal"/>
    <w:pPr>
      <w:ind w:hanging="0" w:start="1680" w:end="0"/>
    </w:pPr>
    <w:rPr>
      <w:rFonts w:ascii="Times New Roman" w:hAnsi="Times New Roman" w:cs="Times New Roman"/>
      <w:szCs w:val="21"/>
    </w:rPr>
  </w:style>
  <w:style w:type="paragraph" w:styleId="TOC9">
    <w:name w:val="toc 9"/>
    <w:basedOn w:val="Normal"/>
    <w:next w:val="Normal"/>
    <w:pPr>
      <w:ind w:hanging="0" w:start="1920" w:end="0"/>
    </w:pPr>
    <w:rPr>
      <w:rFonts w:ascii="Times New Roman" w:hAnsi="Times New Roman" w:cs="Times New Roman"/>
      <w:szCs w:val="21"/>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lineRule="auto" w:line="360" w:before="0" w:after="120"/>
      <w:ind w:firstLine="210" w:start="0" w:end="0"/>
    </w:pPr>
    <w:rPr>
      <w:rFonts w:ascii="FranklinGothic" w:hAnsi="FranklinGothic" w:cs="Times New Roman"/>
      <w:b w:val="false"/>
      <w:bCs w:val="false"/>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36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rFonts w:ascii="Times New Roman" w:hAnsi="Times New Roman" w:cs="Times New Roman"/>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VEBodyText">
    <w:name w:val="VE Body Text"/>
    <w:basedOn w:val="Normal"/>
    <w:qFormat/>
    <w:pPr>
      <w:spacing w:lineRule="auto" w:line="240" w:before="0" w:after="240"/>
      <w:jc w:val="both"/>
    </w:pPr>
    <w:rPr>
      <w:rFonts w:ascii="Times New Roman" w:hAnsi="Times New Roman" w:cs="Times New Roman"/>
      <w:szCs w:val="24"/>
    </w:rPr>
  </w:style>
  <w:style w:type="paragraph" w:styleId="Main">
    <w:name w:val="Main"/>
    <w:basedOn w:val="Normal"/>
    <w:qFormat/>
    <w:pPr>
      <w:tabs>
        <w:tab w:val="clear" w:pos="720"/>
        <w:tab w:val="left" w:pos="1160" w:leader="none"/>
        <w:tab w:val="left" w:pos="1340" w:leader="none"/>
        <w:tab w:val="left" w:pos="2730" w:leader="none"/>
        <w:tab w:val="left" w:pos="3450" w:leader="none"/>
        <w:tab w:val="left" w:pos="4170" w:leader="none"/>
        <w:tab w:val="left" w:pos="4890" w:leader="none"/>
        <w:tab w:val="left" w:pos="5610" w:leader="none"/>
        <w:tab w:val="left" w:pos="7050" w:leader="none"/>
      </w:tabs>
      <w:spacing w:lineRule="atLeast" w:line="240"/>
      <w:ind w:hanging="540" w:start="540" w:end="0"/>
      <w:jc w:val="both"/>
    </w:pPr>
    <w:rPr>
      <w:rFonts w:ascii="Palatino" w:hAnsi="Palatino" w:cs="Palatino"/>
      <w:lang w:val="en-CA" w:eastAsia="en-CA"/>
    </w:rPr>
  </w:style>
  <w:style w:type="paragraph" w:styleId="VECenteredText">
    <w:name w:val="VE Centered Text"/>
    <w:basedOn w:val="Normal"/>
    <w:qFormat/>
    <w:pPr>
      <w:spacing w:lineRule="auto" w:line="240"/>
      <w:jc w:val="center"/>
    </w:pPr>
    <w:rPr>
      <w:rFonts w:ascii="Arial" w:hAnsi="Arial" w:cs="Arial"/>
      <w:b/>
      <w:sz w:val="28"/>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FileOpen 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2001-01-17T12:46:00Z</dcterms:created>
  <dc:creator>Sanford Bingham</dc:creator>
  <dc:description/>
  <dc:language>en-CA</dc:language>
  <cp:lastModifiedBy>tmunk</cp:lastModifiedBy>
  <cp:lastPrinted>2001-01-12T10:57:00Z</cp:lastPrinted>
  <dcterms:modified xsi:type="dcterms:W3CDTF">2001-01-17T12:46:00Z</dcterms:modified>
  <cp:revision>2</cp:revision>
  <dc:subject/>
  <dc:title>FileOpen Systems Inc.</dc:title>
</cp:coreProperties>
</file>