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shd w:fill="000000" w:val="clear"/>
        <w:spacing w:before="0" w:after="0"/>
        <w:jc w:val="center"/>
        <w:rPr>
          <w:rFonts w:ascii="Times New Roman" w:hAnsi="Times New Roman" w:cs="Times New Roman"/>
          <w:b/>
          <w:i/>
          <w:i/>
          <w:sz w:val="32"/>
          <w:lang w:val="en-GB"/>
        </w:rPr>
      </w:pPr>
      <w:r>
        <w:rPr>
          <w:rFonts w:cs="Times New Roman" w:ascii="Times New Roman" w:hAnsi="Times New Roman"/>
          <w:b/>
          <w:sz w:val="32"/>
          <w:lang w:val="en-GB"/>
        </w:rPr>
        <w:t>DERIVATIVES</w:t>
      </w:r>
    </w:p>
    <w:p>
      <w:pPr>
        <w:pStyle w:val="Heading2"/>
        <w:ind w:hanging="0" w:start="0"/>
        <w:rPr/>
      </w:pPr>
      <w:r>
        <w:rPr/>
        <w:t>Magazines</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 xml:space="preserve">Euromoney:   </w:t>
      </w:r>
      <w:r>
        <w:rPr>
          <w:rFonts w:cs="Times New Roman" w:ascii="Times New Roman" w:hAnsi="Times New Roman"/>
          <w:lang w:val="en-GB"/>
        </w:rPr>
        <w:t>Every month Euromoney magazine brings you: the major financial stories; capital markets news &amp; statistics; profiles of and interviews with the people who move markets; analysis of individual institutions &amp; their strategies; the months outstanding debt, equity &amp; hybrid transactions; analysis of the financial markets of both mature &amp; emerging markets; results on polls on who is the best in particular areas of the market; an extensive supplements programme providing detailed breifings on topical issues.</w:t>
      </w:r>
    </w:p>
    <w:p>
      <w:pPr>
        <w:pStyle w:val="Normal"/>
        <w:spacing w:before="0" w:after="0"/>
        <w:rPr/>
      </w:pPr>
      <w:r>
        <w:rPr>
          <w:rFonts w:cs="Times New Roman" w:ascii="Times New Roman" w:hAnsi="Times New Roman"/>
          <w:lang w:val="en-GB"/>
        </w:rPr>
        <w:t xml:space="preserve"> </w:t>
      </w:r>
      <w:r>
        <w:rPr>
          <w:rFonts w:cs="Times New Roman" w:ascii="Times New Roman" w:hAnsi="Times New Roman"/>
          <w:i/>
          <w:lang w:val="en-GB"/>
        </w:rPr>
        <w:t>Annual subscription (12 issues);US$395 (Europe),US$420 (ROW), £195 (UK only)</w:t>
      </w:r>
      <w:r>
        <w:rPr>
          <w:rFonts w:cs="Times New Roman" w:ascii="Times New Roman" w:hAnsi="Times New Roman"/>
          <w:lang w:val="en-GB"/>
        </w:rPr>
        <w:t xml:space="preserve"> </w:t>
      </w:r>
    </w:p>
    <w:p>
      <w:pPr>
        <w:pStyle w:val="Normal"/>
        <w:spacing w:before="0" w:after="0"/>
        <w:rPr>
          <w:rFonts w:ascii="Times New Roman" w:hAnsi="Times New Roman" w:cs="Times New Roman"/>
          <w:i/>
          <w:i/>
          <w:lang w:val="en-GB"/>
        </w:rPr>
      </w:pPr>
      <w:r>
        <w:rPr>
          <w:rFonts w:cs="Times New Roman" w:ascii="Times New Roman" w:hAnsi="Times New Roman"/>
          <w:i/>
          <w:lang w:val="en-GB"/>
        </w:rPr>
        <w:t xml:space="preserve"> </w:t>
      </w:r>
      <w:r>
        <w:rPr>
          <w:rFonts w:cs="Times New Roman" w:ascii="Times New Roman" w:hAnsi="Times New Roman"/>
          <w:i/>
          <w:lang w:val="en-GB"/>
        </w:rPr>
        <w:t>2 year subscription; US$790 (USA, Eur &amp; Can), US$840 (ROW), £390 (UK only)</w:t>
      </w:r>
    </w:p>
    <w:p>
      <w:pPr>
        <w:pStyle w:val="Normal"/>
        <w:spacing w:before="0" w:after="0"/>
        <w:rPr>
          <w:rFonts w:ascii="Times New Roman" w:hAnsi="Times New Roman" w:cs="Times New Roman"/>
          <w:i/>
          <w:i/>
          <w:lang w:val="en-GB"/>
        </w:rPr>
      </w:pPr>
      <w:r>
        <w:rPr>
          <w:rFonts w:cs="Times New Roman" w:ascii="Times New Roman" w:hAnsi="Times New Roman"/>
          <w:i/>
          <w:lang w:val="en-GB"/>
        </w:rPr>
        <w:t>(Receive the new PaineWebber Euromoney Directory 1997 with a 2 year subscription)</w:t>
      </w:r>
    </w:p>
    <w:p>
      <w:pPr>
        <w:pStyle w:val="Normal"/>
        <w:spacing w:before="0" w:after="0"/>
        <w:rPr>
          <w:rFonts w:ascii="Arial Narrow" w:hAnsi="Arial Narrow" w:cs="Arial Narrow"/>
          <w:b/>
          <w:i/>
          <w:i/>
          <w:lang w:val="en-GB"/>
        </w:rPr>
      </w:pPr>
      <w:r>
        <w:rPr>
          <w:rFonts w:cs="Arial Narrow" w:ascii="Arial Narrow" w:hAnsi="Arial Narrow"/>
          <w:b/>
          <w:i/>
          <w:lang w:val="en-GB"/>
        </w:rPr>
      </w:r>
    </w:p>
    <w:p>
      <w:pPr>
        <w:pStyle w:val="Normal"/>
        <w:pBdr>
          <w:top w:val="single" w:sz="6" w:space="1" w:color="000000" w:shadow="1"/>
          <w:left w:val="single" w:sz="6" w:space="1" w:color="000000" w:shadow="1"/>
          <w:bottom w:val="single" w:sz="6" w:space="1" w:color="000000" w:shadow="1"/>
          <w:right w:val="single" w:sz="6" w:space="1" w:color="000000" w:shadow="1"/>
        </w:pBdr>
        <w:rPr/>
      </w:pPr>
      <w:r>
        <w:rPr>
          <w:rFonts w:cs="Arial Narrow" w:ascii="Arial Narrow" w:hAnsi="Arial Narrow"/>
          <w:b/>
          <w:lang w:val="en-GB"/>
        </w:rPr>
        <w:t xml:space="preserve">Euroweek: </w:t>
      </w:r>
      <w:r>
        <w:rPr>
          <w:rFonts w:cs="Times New Roman" w:ascii="Times New Roman" w:hAnsi="Times New Roman"/>
          <w:lang w:val="en-GB"/>
        </w:rPr>
        <w:t xml:space="preserve">Every week </w:t>
      </w:r>
      <w:r>
        <w:rPr>
          <w:rFonts w:cs="Times New Roman" w:ascii="Times New Roman" w:hAnsi="Times New Roman"/>
          <w:b/>
          <w:lang w:val="en-GB"/>
        </w:rPr>
        <w:t>Euroweek</w:t>
      </w:r>
      <w:r>
        <w:rPr>
          <w:rFonts w:cs="Times New Roman" w:ascii="Times New Roman" w:hAnsi="Times New Roman"/>
          <w:lang w:val="en-GB"/>
        </w:rPr>
        <w:t xml:space="preserve"> brings you vital news and analysis for executives in the international capital markets. Every Friday it reports on the people, events and all the week’s deals in the international debt and equity markets. Includes details of all the latest bond issues and loan syndications, and equity news, market analysis and bookrunner’s comments. Also published are top issuers league tables and the main market movers. </w:t>
      </w:r>
      <w:r>
        <w:rPr>
          <w:rFonts w:cs="Times New Roman" w:ascii="Times New Roman" w:hAnsi="Times New Roman"/>
        </w:rPr>
        <w:t>Every year you will receive</w:t>
      </w:r>
      <w:r>
        <w:rPr/>
        <w:t xml:space="preserve"> </w:t>
      </w:r>
      <w:r>
        <w:rPr>
          <w:sz w:val="22"/>
        </w:rPr>
        <w:t xml:space="preserve">50 copies of </w:t>
      </w:r>
      <w:r>
        <w:rPr>
          <w:b/>
          <w:sz w:val="22"/>
        </w:rPr>
        <w:t>Euroweek</w:t>
      </w:r>
      <w:r>
        <w:rPr>
          <w:sz w:val="22"/>
        </w:rPr>
        <w:t xml:space="preserve"> (£2,150/$3,700) </w:t>
      </w:r>
      <w:r>
        <w:rPr>
          <w:sz w:val="28"/>
        </w:rPr>
        <w:t>PLUS:</w:t>
      </w:r>
    </w:p>
    <w:p>
      <w:pPr>
        <w:pStyle w:val="Normal"/>
        <w:numPr>
          <w:ilvl w:val="0"/>
          <w:numId w:val="2"/>
        </w:numPr>
        <w:pBdr>
          <w:top w:val="single" w:sz="6" w:space="1" w:color="000000" w:shadow="1"/>
          <w:left w:val="single" w:sz="6" w:space="1" w:color="000000" w:shadow="1"/>
          <w:bottom w:val="single" w:sz="6" w:space="1" w:color="000000" w:shadow="1"/>
          <w:right w:val="single" w:sz="6" w:space="1" w:color="000000" w:shadow="1"/>
        </w:pBdr>
        <w:rPr>
          <w:sz w:val="22"/>
        </w:rPr>
      </w:pPr>
      <w:r>
        <w:rPr>
          <w:sz w:val="22"/>
        </w:rPr>
        <w:t xml:space="preserve">4 copies of </w:t>
      </w:r>
      <w:r>
        <w:rPr>
          <w:b/>
          <w:sz w:val="22"/>
        </w:rPr>
        <w:t>International Equity Review</w:t>
      </w:r>
      <w:r>
        <w:rPr>
          <w:sz w:val="22"/>
        </w:rPr>
        <w:t xml:space="preserve"> - the quarterly journal of record for the equity capital markets, providing comment, analysis, data, special features and industry reports covering all aspects of the primary international equity market.</w:t>
      </w:r>
    </w:p>
    <w:p>
      <w:pPr>
        <w:pStyle w:val="Normal"/>
        <w:numPr>
          <w:ilvl w:val="0"/>
          <w:numId w:val="2"/>
        </w:numPr>
        <w:pBdr>
          <w:top w:val="single" w:sz="6" w:space="1" w:color="000000" w:shadow="1"/>
          <w:left w:val="single" w:sz="6" w:space="1" w:color="000000" w:shadow="1"/>
          <w:bottom w:val="single" w:sz="6" w:space="1" w:color="000000" w:shadow="1"/>
          <w:right w:val="single" w:sz="6" w:space="1" w:color="000000" w:shadow="1"/>
        </w:pBdr>
        <w:rPr>
          <w:i/>
          <w:i/>
          <w:sz w:val="28"/>
        </w:rPr>
      </w:pPr>
      <w:r>
        <w:rPr>
          <w:sz w:val="22"/>
        </w:rPr>
        <w:t xml:space="preserve">3 copies of </w:t>
      </w:r>
      <w:r>
        <w:rPr>
          <w:b/>
          <w:sz w:val="22"/>
        </w:rPr>
        <w:t>International Bond Investor</w:t>
      </w:r>
      <w:r>
        <w:rPr>
          <w:sz w:val="22"/>
        </w:rPr>
        <w:t xml:space="preserve"> - the only magazine to address the global fixed-income markets from the investor’s perspective, combining profiles of leading buy-side players with in-depth reports on bond markets around the world.</w:t>
      </w:r>
    </w:p>
    <w:p>
      <w:pPr>
        <w:pStyle w:val="Normal"/>
        <w:numPr>
          <w:ilvl w:val="0"/>
          <w:numId w:val="2"/>
        </w:numPr>
        <w:pBdr>
          <w:top w:val="single" w:sz="6" w:space="1" w:color="000000" w:shadow="1"/>
          <w:left w:val="single" w:sz="6" w:space="1" w:color="000000" w:shadow="1"/>
          <w:bottom w:val="single" w:sz="6" w:space="1" w:color="000000" w:shadow="1"/>
          <w:right w:val="single" w:sz="6" w:space="1" w:color="000000" w:shadow="1"/>
        </w:pBdr>
        <w:rPr>
          <w:i/>
          <w:i/>
          <w:sz w:val="28"/>
        </w:rPr>
      </w:pPr>
      <w:r>
        <w:rPr>
          <w:sz w:val="22"/>
        </w:rPr>
        <w:t xml:space="preserve">Up to 20 </w:t>
      </w:r>
      <w:r>
        <w:rPr>
          <w:b/>
          <w:sz w:val="22"/>
        </w:rPr>
        <w:t>Capital Market Reviews</w:t>
      </w:r>
      <w:r>
        <w:rPr>
          <w:sz w:val="22"/>
        </w:rPr>
        <w:t xml:space="preserve"> - our highly regarded special supplements, which in the last 12 months have covered Germany, Australia, Italy, South Africa, Korea, France, Indonesia, the UK, Japan, Argentina, the US, Canada and China.</w:t>
      </w:r>
    </w:p>
    <w:p>
      <w:pPr>
        <w:pStyle w:val="Normal"/>
        <w:numPr>
          <w:ilvl w:val="0"/>
          <w:numId w:val="2"/>
        </w:numPr>
        <w:pBdr>
          <w:top w:val="single" w:sz="6" w:space="1" w:color="000000" w:shadow="1"/>
          <w:left w:val="single" w:sz="6" w:space="1" w:color="000000" w:shadow="1"/>
          <w:bottom w:val="single" w:sz="6" w:space="1" w:color="000000" w:shadow="1"/>
          <w:right w:val="single" w:sz="6" w:space="1" w:color="000000" w:shadow="1"/>
        </w:pBdr>
        <w:rPr>
          <w:i/>
          <w:i/>
          <w:sz w:val="28"/>
        </w:rPr>
      </w:pPr>
      <w:r>
        <w:rPr>
          <w:sz w:val="22"/>
        </w:rPr>
        <w:t xml:space="preserve">And </w:t>
      </w:r>
      <w:r>
        <w:rPr>
          <w:i/>
          <w:sz w:val="22"/>
        </w:rPr>
        <w:t>Euroweek’s</w:t>
      </w:r>
      <w:r>
        <w:rPr>
          <w:sz w:val="22"/>
        </w:rPr>
        <w:t xml:space="preserve"> </w:t>
      </w:r>
      <w:r>
        <w:rPr>
          <w:b/>
          <w:sz w:val="22"/>
        </w:rPr>
        <w:t>Review of the Year</w:t>
      </w:r>
      <w:r>
        <w:rPr>
          <w:sz w:val="22"/>
        </w:rPr>
        <w:t xml:space="preserve"> - the definitive annual report of all activity in the global capital markets in Asia, Europe, the US, Latin America, Eastern Europe and the Middle East, the highlights of the year and the prospects for the year ahead.</w:t>
      </w:r>
    </w:p>
    <w:p>
      <w:pPr>
        <w:pStyle w:val="Normal"/>
        <w:spacing w:before="0" w:after="0"/>
        <w:rPr>
          <w:rFonts w:ascii="Times New Roman" w:hAnsi="Times New Roman" w:cs="Times New Roman"/>
          <w:i/>
          <w:i/>
          <w:sz w:val="28"/>
          <w:lang w:val="en-GB"/>
        </w:rPr>
      </w:pPr>
      <w:r>
        <w:rPr>
          <w:rFonts w:cs="Times New Roman" w:ascii="Times New Roman" w:hAnsi="Times New Roman"/>
          <w:i/>
          <w:sz w:val="28"/>
          <w:lang w:val="en-GB"/>
        </w:rPr>
      </w:r>
    </w:p>
    <w:p>
      <w:pPr>
        <w:pStyle w:val="Normal"/>
        <w:shd w:fill="DFDFDF" w:val="clear"/>
        <w:spacing w:before="0" w:after="0"/>
        <w:jc w:val="center"/>
        <w:rPr/>
      </w:pPr>
      <w:r>
        <w:rPr>
          <w:rFonts w:cs="Times New Roman" w:ascii="Times New Roman" w:hAnsi="Times New Roman"/>
          <w:b/>
          <w:lang w:val="en-GB"/>
        </w:rPr>
        <w:t xml:space="preserve"> </w:t>
      </w:r>
      <w:r>
        <w:rPr>
          <w:rFonts w:cs="Times New Roman" w:ascii="Times New Roman" w:hAnsi="Times New Roman"/>
          <w:b/>
          <w:i/>
          <w:sz w:val="32"/>
          <w:lang w:val="en-GB"/>
        </w:rPr>
        <w:t>Journals</w:t>
      </w:r>
    </w:p>
    <w:p>
      <w:pPr>
        <w:pStyle w:val="Normal"/>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r>
    </w:p>
    <w:p>
      <w:pPr>
        <w:pStyle w:val="Normal"/>
        <w:spacing w:before="0" w:after="0"/>
        <w:rPr/>
      </w:pPr>
      <w:r>
        <w:rPr>
          <w:rFonts w:cs="Times New Roman" w:ascii="Times New Roman" w:hAnsi="Times New Roman"/>
          <w:b/>
          <w:lang w:val="en-GB"/>
        </w:rPr>
        <w:t>The Journal of Derivatives:</w:t>
      </w:r>
      <w:r>
        <w:rPr>
          <w:rFonts w:cs="Times New Roman" w:ascii="Times New Roman" w:hAnsi="Times New Roman"/>
          <w:lang w:val="en-GB"/>
        </w:rPr>
        <w:t xml:space="preserve"> </w:t>
      </w:r>
      <w:r>
        <w:rPr>
          <w:rFonts w:cs="Times New Roman" w:ascii="Times New Roman" w:hAnsi="Times New Roman"/>
          <w:sz w:val="22"/>
          <w:lang w:val="en-GB"/>
        </w:rPr>
        <w:t xml:space="preserve">Quarterly journal analysing the latest techniques in the derivatives markets, including new theories and products; hedging with futures; managing foreign exchange risk, and comparing option pricing models - and current information on evaluating new products, minimizing transaction costs, guaging the effects of regulation, and spotting undervalued opportunities.                      </w:t>
      </w:r>
      <w:r>
        <w:rPr>
          <w:rFonts w:cs="Times New Roman" w:ascii="Times New Roman" w:hAnsi="Times New Roman"/>
          <w:i/>
          <w:sz w:val="22"/>
          <w:lang w:val="en-GB"/>
        </w:rPr>
        <w:t>{4 issues a year: US$205/ROW US$280}</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pacing w:before="0" w:after="0"/>
        <w:rPr/>
      </w:pPr>
      <w:r>
        <w:rPr>
          <w:rFonts w:cs="Times New Roman" w:ascii="Times New Roman" w:hAnsi="Times New Roman"/>
          <w:b/>
          <w:lang w:val="en-GB"/>
        </w:rPr>
        <w:t>Derivatives Quarterly:</w:t>
      </w:r>
      <w:r>
        <w:rPr>
          <w:rFonts w:cs="Times New Roman" w:ascii="Times New Roman" w:hAnsi="Times New Roman"/>
          <w:sz w:val="22"/>
          <w:lang w:val="en-GB"/>
        </w:rPr>
        <w:t xml:space="preserve"> Designed for the financial professional who wants a clear, non-technical review of derivatives products and strategies. The perfect guide to improving performance, showing you what risks to hedge, what derivative instruments have effectively met investors’ needs, and how to recognize the fine line between risk management and speculation. Its practical hands-on approach will give you the know-how you need to put derivatives to work with confidence.                                                                                  {</w:t>
      </w:r>
      <w:r>
        <w:rPr>
          <w:rFonts w:cs="Times New Roman" w:ascii="Times New Roman" w:hAnsi="Times New Roman"/>
          <w:i/>
          <w:sz w:val="22"/>
          <w:lang w:val="en-GB"/>
        </w:rPr>
        <w:t>4 issues a year: US$155/ROW US$255</w:t>
      </w:r>
      <w:r>
        <w:rPr>
          <w:rFonts w:cs="Times New Roman" w:ascii="Times New Roman" w:hAnsi="Times New Roman"/>
          <w:sz w:val="22"/>
          <w:lang w:val="en-GB"/>
        </w:rPr>
        <w:t>}</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Times New Roman" w:ascii="Times New Roman" w:hAnsi="Times New Roman"/>
          <w:b/>
          <w:lang w:val="en-GB"/>
        </w:rPr>
        <w:t>The Journal of Fixed Income:</w:t>
      </w:r>
      <w:r>
        <w:rPr>
          <w:rFonts w:cs="Times New Roman" w:ascii="Times New Roman" w:hAnsi="Times New Roman"/>
          <w:sz w:val="22"/>
          <w:lang w:val="en-GB"/>
        </w:rPr>
        <w:t xml:space="preserve"> Brings you powerful analyses of innovative theories and market-tested strategies by the best minds in the fixed-income field. Articles are well-grounded in financial theory, and contain direct applications for fixed-income portfolio managers, investors, research analysts, and other fixed-income professionals. You’ll find proven ideas and techniques you can use in your day-to-day business and investment decision-making. </w:t>
      </w:r>
    </w:p>
    <w:p>
      <w:pPr>
        <w:pStyle w:val="Normal"/>
        <w:spacing w:before="0" w:after="0"/>
        <w:rPr/>
      </w:pPr>
      <w:r>
        <w:rPr>
          <w:rFonts w:cs="Times New Roman" w:ascii="Times New Roman" w:hAnsi="Times New Roman"/>
          <w:sz w:val="22"/>
          <w:lang w:val="en-GB"/>
        </w:rPr>
        <w:t xml:space="preserve">                                                                                                                      </w:t>
      </w:r>
      <w:r>
        <w:rPr>
          <w:rFonts w:cs="Times New Roman" w:ascii="Times New Roman" w:hAnsi="Times New Roman"/>
          <w:sz w:val="22"/>
          <w:lang w:val="en-GB"/>
        </w:rPr>
        <w:t>{</w:t>
      </w:r>
      <w:r>
        <w:rPr>
          <w:rFonts w:cs="Times New Roman" w:ascii="Times New Roman" w:hAnsi="Times New Roman"/>
          <w:i/>
          <w:sz w:val="22"/>
          <w:lang w:val="en-GB"/>
        </w:rPr>
        <w:t>4 issues a year: US$109/ROW US$209</w:t>
      </w:r>
      <w:r>
        <w:rPr>
          <w:rFonts w:cs="Times New Roman" w:ascii="Times New Roman" w:hAnsi="Times New Roman"/>
          <w:sz w:val="22"/>
          <w:lang w:val="en-GB"/>
        </w:rPr>
        <w:t>}</w:t>
      </w:r>
    </w:p>
    <w:p>
      <w:pPr>
        <w:pStyle w:val="Normal"/>
        <w:spacing w:before="0" w:after="0"/>
        <w:jc w:val="center"/>
        <w:rPr>
          <w:rFonts w:ascii="Times New Roman" w:hAnsi="Times New Roman" w:cs="Times New Roman"/>
          <w:b/>
          <w:i/>
          <w:i/>
          <w:sz w:val="22"/>
          <w:lang w:val="en-GB"/>
        </w:rPr>
      </w:pPr>
      <w:r>
        <w:rPr>
          <w:rFonts w:cs="Times New Roman" w:ascii="Times New Roman" w:hAnsi="Times New Roman"/>
          <w:b/>
          <w:i/>
          <w:sz w:val="22"/>
          <w:lang w:val="en-GB"/>
        </w:rPr>
      </w:r>
    </w:p>
    <w:p>
      <w:pPr>
        <w:pStyle w:val="Normal"/>
        <w:spacing w:before="0" w:after="0"/>
        <w:rPr>
          <w:rFonts w:ascii="Times New Roman" w:hAnsi="Times New Roman" w:cs="Times New Roman"/>
          <w:b/>
          <w:i/>
          <w:i/>
          <w:sz w:val="22"/>
          <w:lang w:val="en-GB"/>
        </w:rPr>
      </w:pPr>
      <w:r>
        <w:rPr>
          <w:rFonts w:cs="Times New Roman" w:ascii="Times New Roman" w:hAnsi="Times New Roman"/>
          <w:b/>
          <w:i/>
          <w:sz w:val="22"/>
          <w:lang w:val="en-GB"/>
        </w:rPr>
      </w:r>
    </w:p>
    <w:p>
      <w:pPr>
        <w:pStyle w:val="Heading2"/>
        <w:ind w:hanging="0" w:start="0"/>
        <w:rPr/>
      </w:pPr>
      <w:r>
        <w:rPr/>
        <w:t>Books</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pBdr>
          <w:top w:val="single" w:sz="6" w:space="1" w:color="000000"/>
          <w:left w:val="single" w:sz="6" w:space="1" w:color="000000"/>
          <w:bottom w:val="single" w:sz="6" w:space="1" w:color="000000"/>
          <w:right w:val="single" w:sz="6" w:space="1" w:color="000000"/>
        </w:pBdr>
        <w:spacing w:before="0" w:after="0"/>
        <w:rPr/>
      </w:pPr>
      <w:r>
        <w:rPr>
          <w:rFonts w:cs="Arial Narrow" w:ascii="Arial Narrow" w:hAnsi="Arial Narrow"/>
          <w:b/>
          <w:lang w:val="en-GB"/>
        </w:rPr>
        <w:t>Eurosecurities &amp; Their Related Derivatives</w:t>
        <w:tab/>
      </w:r>
      <w:r>
        <w:rPr>
          <w:rFonts w:cs="Arial Narrow" w:ascii="Arial Narrow" w:hAnsi="Arial Narrow"/>
          <w:b/>
          <w:i/>
          <w:lang w:val="en-GB"/>
        </w:rPr>
        <w:t>NEW TITLE!</w:t>
      </w:r>
      <w:r>
        <w:rPr>
          <w:rFonts w:cs="Arial Narrow" w:ascii="Arial Narrow" w:hAnsi="Arial Narrow"/>
          <w:b/>
          <w:lang w:val="en-GB"/>
        </w:rPr>
        <w:tab/>
        <w:tab/>
        <w:tab/>
        <w:t>ISBN1855645963:US$170(£95)</w:t>
      </w:r>
    </w:p>
    <w:p>
      <w:pPr>
        <w:pStyle w:val="Normal"/>
        <w:pBdr>
          <w:top w:val="single" w:sz="6" w:space="1" w:color="000000"/>
          <w:left w:val="single" w:sz="6" w:space="1" w:color="000000"/>
          <w:bottom w:val="single" w:sz="6" w:space="1" w:color="000000"/>
          <w:right w:val="single" w:sz="6" w:space="1" w:color="000000"/>
        </w:pBdr>
        <w:spacing w:before="0" w:after="0"/>
        <w:rPr>
          <w:rFonts w:ascii="Times New Roman" w:hAnsi="Times New Roman" w:cs="Times New Roman"/>
          <w:lang w:val="en-GB"/>
        </w:rPr>
      </w:pPr>
      <w:r>
        <w:rPr>
          <w:rFonts w:cs="Times New Roman" w:ascii="Times New Roman" w:hAnsi="Times New Roman"/>
          <w:lang w:val="en-GB"/>
        </w:rPr>
        <w:t xml:space="preserve">Eurosecurities is a comprehensive guide to the rapidly expanding Eurobond and foreign bond markets including all the major currency sectors. It also analyses the most innovative of new issues, hedging techniques and the derivatives which are reshaping the market. Chapters include: History of International Securities Markets; Issuers and Investors; New Issue Procedures and Syndication; Documentation Eurobond Listing and Rating; Bond Trading and Portfolio Management; Derivatives; Regulations and Back Office; Eurobonds and their Currency Sectors; Equity-Linked and FRN Issues; Euro-MTNs and Euro-CP and CDs; Asset Securitisation. </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pPr>
      <w:r>
        <w:rPr>
          <w:rFonts w:cs="Arial Narrow" w:ascii="Arial Narrow" w:hAnsi="Arial Narrow"/>
          <w:b/>
          <w:lang w:val="en-GB"/>
        </w:rPr>
        <w:t>Derivatives: A Practitioner’s Guide</w:t>
        <w:tab/>
      </w:r>
      <w:r>
        <w:rPr>
          <w:rFonts w:cs="Arial Narrow" w:ascii="Arial Narrow" w:hAnsi="Arial Narrow"/>
          <w:b/>
          <w:i/>
          <w:lang w:val="en-GB"/>
        </w:rPr>
        <w:t>NEW TITLE!</w:t>
      </w:r>
      <w:r>
        <w:rPr>
          <w:rFonts w:cs="Arial Narrow" w:ascii="Arial Narrow" w:hAnsi="Arial Narrow"/>
          <w:b/>
          <w:lang w:val="en-GB"/>
        </w:rPr>
        <w:tab/>
        <w:tab/>
        <w:tab/>
        <w:tab/>
        <w:t>ISBN1855642484;US$170(£95)</w:t>
      </w:r>
    </w:p>
    <w:p>
      <w:pPr>
        <w:pStyle w:val="Normal"/>
        <w:spacing w:before="0" w:after="0"/>
        <w:rPr>
          <w:rFonts w:ascii="Times New Roman" w:hAnsi="Times New Roman" w:cs="Times New Roman"/>
          <w:lang w:val="en-GB"/>
        </w:rPr>
      </w:pPr>
      <w:r>
        <w:rPr>
          <w:rFonts w:cs="Times New Roman" w:ascii="Times New Roman" w:hAnsi="Times New Roman"/>
          <w:lang w:val="en-GB"/>
        </w:rPr>
        <w:t>This book contains a detailed analysis of the more complex derivative products, practices &amp; controls. These are presented in a concise &amp; accessible textbook format &amp; serve as an invaluable reference guide for every busy practitioner in the financial markets. Extensive coverage of quantos, pricing rates, quantity adjusting, yield calculations, swap windows &amp; spreadlocks is provided along with an assessment of key control functions.</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pPr>
      <w:r>
        <w:rPr>
          <w:rFonts w:cs="Arial Narrow" w:ascii="Arial Narrow" w:hAnsi="Arial Narrow"/>
          <w:b/>
          <w:lang w:val="en-GB"/>
        </w:rPr>
        <w:t>Commodity Derivatives &amp; Finance</w:t>
        <w:tab/>
      </w:r>
      <w:r>
        <w:rPr>
          <w:rFonts w:cs="Arial Narrow" w:ascii="Arial Narrow" w:hAnsi="Arial Narrow"/>
          <w:b/>
          <w:i/>
          <w:lang w:val="en-GB"/>
        </w:rPr>
        <w:t>NEW TITLE!</w:t>
        <w:tab/>
      </w:r>
      <w:r>
        <w:rPr>
          <w:rFonts w:cs="Arial Narrow" w:ascii="Arial Narrow" w:hAnsi="Arial Narrow"/>
          <w:b/>
          <w:lang w:val="en-GB"/>
        </w:rPr>
        <w:tab/>
        <w:tab/>
        <w:t xml:space="preserve">            ISBN1855643715;US$245(£140) </w:t>
      </w:r>
      <w:r>
        <w:rPr>
          <w:rFonts w:cs="Times New Roman" w:ascii="Times New Roman" w:hAnsi="Times New Roman"/>
          <w:lang w:val="en-GB"/>
        </w:rPr>
        <w:t>This book is the completely revised edition of Commodity Linked Finance &amp; is a unique guide to derivative products &amp; hedging strategies for all commodities. Each of the main OTC &amp; non-OTC products are examined.It also offers a perspective on risk management &amp; analysis &amp; examines not only established derivative markets but the soft &amp; newer markets of increasing importance.</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pPr>
      <w:r>
        <w:rPr>
          <w:rFonts w:cs="Arial Narrow" w:ascii="Arial Narrow" w:hAnsi="Arial Narrow"/>
          <w:b/>
          <w:lang w:val="en-GB"/>
        </w:rPr>
        <w:t>Documentation For Derivatives</w:t>
        <w:tab/>
        <w:tab/>
      </w:r>
      <w:r>
        <w:rPr>
          <w:rFonts w:cs="Arial Narrow" w:ascii="Arial Narrow" w:hAnsi="Arial Narrow"/>
          <w:b/>
          <w:i/>
          <w:lang w:val="en-GB"/>
        </w:rPr>
        <w:t>BEST SELLER!</w:t>
      </w:r>
      <w:r>
        <w:rPr>
          <w:rFonts w:cs="Arial Narrow" w:ascii="Arial Narrow" w:hAnsi="Arial Narrow"/>
          <w:b/>
          <w:lang w:val="en-GB"/>
        </w:rPr>
        <w:tab/>
        <w:tab/>
        <w:t>ISBN1855641615;US$245(£135)</w:t>
      </w:r>
    </w:p>
    <w:p>
      <w:pPr>
        <w:pStyle w:val="Normal"/>
        <w:spacing w:before="0" w:after="0"/>
        <w:rPr>
          <w:rFonts w:ascii="Times New Roman" w:hAnsi="Times New Roman" w:cs="Times New Roman"/>
          <w:lang w:val="en-GB"/>
        </w:rPr>
      </w:pPr>
      <w:r>
        <w:rPr>
          <w:rFonts w:cs="Times New Roman" w:ascii="Times New Roman" w:hAnsi="Times New Roman"/>
          <w:lang w:val="en-GB"/>
        </w:rPr>
        <w:t>Here is a book to guide you through interest rates &amp; currency swaps, caps &amp; floors, collars &amp; corridors, swaptions, FRAs, commodity swaps &amp; equity-linked commentaries. Detailed notes are given on damages, credit support agreements, LIBOR, bankruptcy &amp; insolvency problems plus the Swaps Code.</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Documentation For Derivatives: Credit Support Supplement</w:t>
        <w:tab/>
        <w:tab/>
        <w:t>ISBN1855643766;US$135(£75)</w:t>
      </w:r>
    </w:p>
    <w:p>
      <w:pPr>
        <w:pStyle w:val="Normal"/>
        <w:spacing w:before="0" w:after="0"/>
        <w:rPr>
          <w:rFonts w:ascii="Times New Roman" w:hAnsi="Times New Roman" w:cs="Times New Roman"/>
          <w:lang w:val="en-GB"/>
        </w:rPr>
      </w:pPr>
      <w:r>
        <w:rPr>
          <w:rFonts w:cs="Times New Roman" w:ascii="Times New Roman" w:hAnsi="Times New Roman"/>
          <w:lang w:val="en-GB"/>
        </w:rPr>
        <w:t>An invaluable supplement to the best-selling Documentation for Derivatives that illustrates the use of the Credit Support Annex form published by ISDA. Sample documentation illustrates how to document collateralization &amp; other credit support arrangements for OTC derivative transactions using the ISDA Master Agreement. It all explains the provisions of the sample credit support document &amp; shows how they are inter-related.</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pBdr>
          <w:top w:val="single" w:sz="6" w:space="1" w:color="000000"/>
          <w:left w:val="single" w:sz="6" w:space="1" w:color="000000"/>
          <w:bottom w:val="single" w:sz="6" w:space="1" w:color="000000"/>
          <w:right w:val="single" w:sz="6" w:space="1" w:color="000000"/>
        </w:pBdr>
        <w:spacing w:before="0" w:after="0"/>
        <w:rPr>
          <w:rFonts w:ascii="Arial Narrow" w:hAnsi="Arial Narrow" w:cs="Arial Narrow"/>
          <w:b/>
          <w:lang w:val="en-GB"/>
        </w:rPr>
      </w:pPr>
      <w:r>
        <w:rPr>
          <w:rFonts w:cs="Arial Narrow" w:ascii="Arial Narrow" w:hAnsi="Arial Narrow"/>
          <w:b/>
          <w:lang w:val="en-GB"/>
        </w:rPr>
        <w:t>Euromoney Derivatives Handbook 1999</w:t>
        <w:tab/>
        <w:tab/>
        <w:tab/>
        <w:tab/>
        <w:tab/>
        <w:t>US$245(£135)</w:t>
      </w:r>
    </w:p>
    <w:p>
      <w:pPr>
        <w:pStyle w:val="Normal"/>
        <w:pBdr>
          <w:top w:val="single" w:sz="6" w:space="1" w:color="000000"/>
          <w:left w:val="single" w:sz="6" w:space="1" w:color="000000"/>
          <w:bottom w:val="single" w:sz="6" w:space="1" w:color="000000"/>
          <w:right w:val="single" w:sz="6" w:space="1" w:color="000000"/>
        </w:pBdr>
        <w:spacing w:before="0" w:after="0"/>
        <w:rPr>
          <w:rFonts w:ascii="Times New Roman" w:hAnsi="Times New Roman" w:cs="Times New Roman"/>
          <w:lang w:val="en-GB"/>
        </w:rPr>
      </w:pPr>
      <w:r>
        <w:rPr>
          <w:rFonts w:cs="Times New Roman" w:ascii="Times New Roman" w:hAnsi="Times New Roman"/>
          <w:lang w:val="en-GB"/>
        </w:rPr>
        <w:t>This essential desk top companion for the derivatives user combines a unique global directory of derivatives executives (including equity derivatives &amp; sales), traders &amp; intermediaries with an editorial analysis of derivatives products &amp; practices. The directory includes full contact details &amp; key personnel for over 3,000 institutions active in the derivative markets worldwide, plus 20 country reviews explaining the differences in their domestic market. Now in a desk friendly A5 format.</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pPr>
      <w:r>
        <w:rPr>
          <w:rFonts w:cs="Arial Narrow" w:ascii="Arial Narrow" w:hAnsi="Arial Narrow"/>
          <w:b/>
          <w:lang w:val="en-GB"/>
        </w:rPr>
        <w:t>Equity Derivatives Handbook</w:t>
        <w:tab/>
        <w:tab/>
      </w:r>
      <w:r>
        <w:rPr>
          <w:rFonts w:cs="Arial Narrow" w:ascii="Arial Narrow" w:hAnsi="Arial Narrow"/>
          <w:b/>
          <w:i/>
          <w:lang w:val="en-GB"/>
        </w:rPr>
        <w:t>BEST SELLER!</w:t>
        <w:tab/>
      </w:r>
      <w:r>
        <w:rPr>
          <w:rFonts w:cs="Arial Narrow" w:ascii="Arial Narrow" w:hAnsi="Arial Narrow"/>
          <w:b/>
          <w:lang w:val="en-GB"/>
        </w:rPr>
        <w:tab/>
        <w:tab/>
        <w:t>ISBN1855641992;US$245(£135)</w:t>
      </w:r>
    </w:p>
    <w:p>
      <w:pPr>
        <w:pStyle w:val="Normal"/>
        <w:spacing w:before="0" w:after="0"/>
        <w:rPr>
          <w:rFonts w:ascii="Arial Narrow" w:hAnsi="Arial Narrow" w:cs="Arial Narrow"/>
          <w:b/>
          <w:lang w:val="en-GB"/>
        </w:rPr>
      </w:pPr>
      <w:r>
        <w:rPr>
          <w:rFonts w:cs="Arial Narrow" w:ascii="Arial Narrow" w:hAnsi="Arial Narrow"/>
          <w:b/>
          <w:lang w:val="en-GB"/>
        </w:rPr>
        <w:tab/>
        <w:tab/>
        <w:tab/>
        <w:tab/>
        <w:tab/>
        <w:tab/>
        <w:t xml:space="preserve">        </w:t>
        <w:tab/>
        <w:t>Spanish Edition</w:t>
        <w:tab/>
        <w:t>ISBN1855644452;US$245(£135)</w:t>
      </w:r>
    </w:p>
    <w:p>
      <w:pPr>
        <w:pStyle w:val="Normal"/>
        <w:spacing w:before="0" w:after="0"/>
        <w:rPr>
          <w:rFonts w:ascii="Times New Roman" w:hAnsi="Times New Roman" w:cs="Times New Roman"/>
          <w:lang w:val="en-GB"/>
        </w:rPr>
      </w:pPr>
      <w:r>
        <w:rPr>
          <w:rFonts w:cs="Times New Roman" w:ascii="Times New Roman" w:hAnsi="Times New Roman"/>
          <w:lang w:val="en-GB"/>
        </w:rPr>
        <w:t>Now a well-established &amp; extremely important sector, equity derivatives are described &amp; explained in full:this multi-contributor text examines the uses of equity derivatives for investors, equity-index-linked derivatives, exotic options, pricing &amp; mathematics for equity derivatives &amp; the regulatory treatment of these products. Case studies are included.</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Financial Engineer</w:t>
        <w:tab/>
        <w:tab/>
        <w:tab/>
        <w:tab/>
        <w:tab/>
        <w:tab/>
        <w:tab/>
        <w:tab/>
        <w:t>ISBN1855642395;US$765(£425)</w:t>
      </w:r>
    </w:p>
    <w:p>
      <w:pPr>
        <w:pStyle w:val="Normal"/>
        <w:spacing w:before="0" w:after="0"/>
        <w:rPr>
          <w:rFonts w:ascii="Times New Roman" w:hAnsi="Times New Roman" w:cs="Times New Roman"/>
          <w:lang w:val="en-GB"/>
        </w:rPr>
      </w:pPr>
      <w:r>
        <w:rPr>
          <w:rFonts w:cs="Times New Roman" w:ascii="Times New Roman" w:hAnsi="Times New Roman"/>
          <w:lang w:val="en-GB"/>
        </w:rPr>
        <w:t>An extensive &amp; detailed text explaining the workings of all main derivative products. From the basic principles of hedging with futures to the technical detail of mathematical modelling, the 28 chapters build into the most wide ranging derivatives manual available. Some of the world’s leading authorities explain products such as swaps, options, concepts like yield calculations &amp; volatility in general terms &amp; then apply them to the key markets.</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Financial Futures 2nd Edition</w:t>
        <w:tab/>
        <w:tab/>
        <w:tab/>
        <w:tab/>
        <w:tab/>
        <w:tab/>
        <w:tab/>
        <w:t>ISBN1870031997;US$170(£95)</w:t>
      </w:r>
    </w:p>
    <w:p>
      <w:pPr>
        <w:pStyle w:val="Normal"/>
        <w:spacing w:before="0" w:after="0"/>
        <w:rPr>
          <w:rFonts w:ascii="Times New Roman" w:hAnsi="Times New Roman" w:cs="Times New Roman"/>
          <w:lang w:val="en-GB"/>
        </w:rPr>
      </w:pPr>
      <w:r>
        <w:rPr>
          <w:rFonts w:cs="Times New Roman" w:ascii="Times New Roman" w:hAnsi="Times New Roman"/>
          <w:lang w:val="en-GB"/>
        </w:rPr>
        <w:t>The second edition is the definitive guide to futures. The book tekes apart the mechanics of trading financial futures, explains position trading, intramarket &amp; intermarket spread trading, cash-futures spreads &amp; reveals the dynamics of trading more complex synthetics. Written by a team of specialists, part academic, part professional, the text is the clearest guide of contemporary futures practice available.</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How to Understand &amp; Use Mathematics for Derivatives</w:t>
        <w:tab/>
        <w:t>Volume 1  ISBN1855644460;US$250(£140)</w:t>
      </w:r>
    </w:p>
    <w:p>
      <w:pPr>
        <w:pStyle w:val="Normal"/>
        <w:spacing w:before="0" w:after="0"/>
        <w:rPr/>
      </w:pPr>
      <w:r>
        <w:rPr>
          <w:rFonts w:cs="Arial Narrow" w:ascii="Arial Narrow" w:hAnsi="Arial Narrow"/>
          <w:b/>
          <w:lang w:val="en-GB"/>
        </w:rPr>
        <w:tab/>
        <w:tab/>
        <w:tab/>
      </w:r>
      <w:r>
        <w:rPr>
          <w:rFonts w:cs="Arial Narrow" w:ascii="Arial Narrow" w:hAnsi="Arial Narrow"/>
          <w:b/>
          <w:i/>
          <w:lang w:val="en-GB"/>
        </w:rPr>
        <w:tab/>
      </w:r>
      <w:r>
        <w:rPr>
          <w:rFonts w:cs="Arial Narrow" w:ascii="Arial Narrow" w:hAnsi="Arial Narrow"/>
          <w:b/>
          <w:lang w:val="en-GB"/>
        </w:rPr>
        <w:tab/>
        <w:tab/>
        <w:tab/>
        <w:tab/>
        <w:t>Volume 2  ISBN1855644479;US$250(£140)</w:t>
      </w:r>
    </w:p>
    <w:p>
      <w:pPr>
        <w:pStyle w:val="Normal"/>
        <w:spacing w:before="0" w:after="0"/>
        <w:rPr>
          <w:rFonts w:ascii="Times New Roman" w:hAnsi="Times New Roman" w:cs="Times New Roman"/>
          <w:lang w:val="en-GB"/>
        </w:rPr>
      </w:pPr>
      <w:r>
        <w:rPr>
          <w:rFonts w:cs="Times New Roman" w:ascii="Times New Roman" w:hAnsi="Times New Roman"/>
          <w:lang w:val="en-GB"/>
        </w:rPr>
        <w:t>Advanced financial analysis or the ‘New Maths’ is widely acknowledged as the white heat of innovation in maximising return in the financial markets. Some of these techniques are well known. However, new methods &amp; opportunities have been developed by exploiting market &amp; computer technology. This book explains these mathematical techniques by cutting through the trends jargon which accompanies them. These two volumes cover an immense variety of topics in depth: instruments &amp; inefficient markets, patterns in trading, derivative products, swaps &amp; exotic derivatives, financial engineering, high frequency data, chaos theory in financial markets. Although each volume is available separately, together they constitute a complete &amp; practical guide to the ‘New Maths’.</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pPr>
      <w:r>
        <w:rPr>
          <w:rFonts w:cs="Arial Narrow" w:ascii="Arial Narrow" w:hAnsi="Arial Narrow"/>
          <w:b/>
          <w:lang w:val="en-GB"/>
        </w:rPr>
        <w:t>Structured Notes and Derivative Embedded Securities</w:t>
        <w:tab/>
      </w:r>
      <w:r>
        <w:rPr>
          <w:rFonts w:cs="Arial Narrow" w:ascii="Arial Narrow" w:hAnsi="Arial Narrow"/>
          <w:b/>
          <w:i/>
          <w:lang w:val="en-GB"/>
        </w:rPr>
        <w:t>NEW TITLE!</w:t>
      </w:r>
      <w:r>
        <w:rPr>
          <w:rFonts w:cs="Arial Narrow" w:ascii="Arial Narrow" w:hAnsi="Arial Narrow"/>
          <w:b/>
          <w:lang w:val="en-GB"/>
        </w:rPr>
        <w:tab/>
        <w:t>ISBN1855645661;US$195(£110)</w:t>
      </w:r>
    </w:p>
    <w:p>
      <w:pPr>
        <w:pStyle w:val="Normal"/>
        <w:spacing w:before="0" w:after="0"/>
        <w:rPr>
          <w:rFonts w:ascii="Arial Narrow" w:hAnsi="Arial Narrow" w:cs="Arial Narrow"/>
          <w:b/>
          <w:i/>
          <w:i/>
          <w:lang w:val="en-GB"/>
        </w:rPr>
      </w:pPr>
      <w:r>
        <w:rPr>
          <w:rFonts w:cs="Times New Roman" w:ascii="Times New Roman" w:hAnsi="Times New Roman"/>
          <w:lang w:val="en-GB"/>
        </w:rPr>
        <w:t>This 600 page manual is the ultimate guide to the demand drivers &amp; yield enhancing opportunities entailing exposure to all asset classes.15 sections provide a practical &amp; theoretical analysis from the perspective of the issuer,investor &amp; dealer/trader in these securities.The emphasis is on actual transactions which are stripped down to illustrate the dynamics of individual structures &amp; to understand the types of products available.</w:t>
      </w:r>
    </w:p>
    <w:p>
      <w:pPr>
        <w:pStyle w:val="Normal"/>
        <w:spacing w:before="0" w:after="0"/>
        <w:rPr>
          <w:rFonts w:ascii="Arial Narrow" w:hAnsi="Arial Narrow" w:cs="Arial Narrow"/>
          <w:b/>
          <w:i/>
          <w:i/>
          <w:lang w:val="en-GB"/>
        </w:rPr>
      </w:pPr>
      <w:r>
        <w:rPr>
          <w:rFonts w:cs="Arial Narrow" w:ascii="Arial Narrow" w:hAnsi="Arial Narrow"/>
          <w:b/>
          <w:i/>
          <w:lang w:val="en-GB"/>
        </w:rPr>
      </w:r>
    </w:p>
    <w:p>
      <w:pPr>
        <w:pStyle w:val="Normal"/>
        <w:shd w:fill="000000" w:val="clear"/>
        <w:spacing w:before="0" w:after="0"/>
        <w:jc w:val="center"/>
        <w:rPr>
          <w:rFonts w:ascii="Arial Narrow" w:hAnsi="Arial Narrow" w:cs="Arial Narrow"/>
          <w:b/>
          <w:sz w:val="32"/>
          <w:lang w:val="en-GB"/>
        </w:rPr>
      </w:pPr>
      <w:r>
        <w:rPr>
          <w:rFonts w:cs="Arial Narrow" w:ascii="Arial Narrow" w:hAnsi="Arial Narrow"/>
          <w:b/>
          <w:sz w:val="32"/>
          <w:lang w:val="en-GB"/>
        </w:rPr>
        <w:t>SWAPS</w:t>
      </w:r>
    </w:p>
    <w:p>
      <w:pPr>
        <w:pStyle w:val="Normal"/>
        <w:spacing w:before="0" w:after="0"/>
        <w:rPr>
          <w:rFonts w:ascii="Arial Narrow" w:hAnsi="Arial Narrow" w:cs="Arial Narrow"/>
          <w:b/>
          <w:sz w:val="32"/>
          <w:lang w:val="en-GB"/>
        </w:rPr>
      </w:pPr>
      <w:r>
        <w:rPr>
          <w:rFonts w:cs="Arial Narrow" w:ascii="Arial Narrow" w:hAnsi="Arial Narrow"/>
          <w:b/>
          <w:sz w:val="32"/>
          <w:lang w:val="en-GB"/>
        </w:rPr>
      </w:r>
    </w:p>
    <w:p>
      <w:pPr>
        <w:pStyle w:val="Normal"/>
        <w:spacing w:before="0" w:after="0"/>
        <w:rPr>
          <w:rFonts w:ascii="Arial Narrow" w:hAnsi="Arial Narrow" w:cs="Arial Narrow"/>
          <w:b/>
          <w:lang w:val="en-GB"/>
        </w:rPr>
      </w:pPr>
      <w:r>
        <w:rPr>
          <w:rFonts w:cs="Arial Narrow" w:ascii="Arial Narrow" w:hAnsi="Arial Narrow"/>
          <w:b/>
          <w:lang w:val="en-GB"/>
        </w:rPr>
        <w:t>Swaps Compendium</w:t>
        <w:tab/>
        <w:tab/>
        <w:tab/>
        <w:tab/>
        <w:tab/>
        <w:tab/>
        <w:tab/>
        <w:tab/>
        <w:t>ISBN1855642581;US$245(£135)</w:t>
      </w:r>
    </w:p>
    <w:p>
      <w:pPr>
        <w:pStyle w:val="Normal"/>
        <w:spacing w:before="0" w:after="0"/>
        <w:rPr>
          <w:rFonts w:ascii="Arial Narrow" w:hAnsi="Arial Narrow" w:cs="Arial Narrow"/>
          <w:b/>
          <w:lang w:val="en-GB"/>
        </w:rPr>
      </w:pPr>
      <w:r>
        <w:rPr>
          <w:rFonts w:cs="Arial Narrow" w:ascii="Arial Narrow" w:hAnsi="Arial Narrow"/>
          <w:b/>
          <w:lang w:val="en-GB"/>
        </w:rPr>
        <w:tab/>
        <w:tab/>
        <w:tab/>
        <w:tab/>
        <w:tab/>
        <w:tab/>
        <w:t xml:space="preserve">  </w:t>
        <w:tab/>
        <w:t xml:space="preserve">    Spanish Edition</w:t>
        <w:tab/>
        <w:t>ISBN1855644444;US$245(£135)</w:t>
      </w:r>
    </w:p>
    <w:p>
      <w:pPr>
        <w:pStyle w:val="Normal"/>
        <w:spacing w:before="0" w:after="0"/>
        <w:rPr>
          <w:rFonts w:ascii="Times New Roman" w:hAnsi="Times New Roman" w:cs="Times New Roman"/>
          <w:lang w:val="en-GB"/>
        </w:rPr>
      </w:pPr>
      <w:r>
        <w:rPr>
          <w:rFonts w:cs="Times New Roman" w:ascii="Times New Roman" w:hAnsi="Times New Roman"/>
          <w:lang w:val="en-GB"/>
        </w:rPr>
        <w:t>This Compendium addresses the conceptual background, new swap structures, accounting, credit &amp; the long-term implications of the swap. Derivatives might be assumed to encourage further specialization &amp; fragmentation. As understanding of swap principles grows beyond the narrow definitions of interest rate or currency swaps, it may become clear that the reverse is true.</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Pricing &amp; Hedging Swaps</w:t>
        <w:tab/>
        <w:tab/>
        <w:tab/>
        <w:tab/>
        <w:tab/>
        <w:tab/>
        <w:tab/>
        <w:t>ISBN185564052X;US$245(£135)</w:t>
      </w:r>
    </w:p>
    <w:p>
      <w:pPr>
        <w:pStyle w:val="Normal"/>
        <w:spacing w:before="0" w:after="0"/>
        <w:rPr>
          <w:rFonts w:ascii="Times New Roman" w:hAnsi="Times New Roman" w:cs="Times New Roman"/>
          <w:lang w:val="en-GB"/>
        </w:rPr>
      </w:pPr>
      <w:r>
        <w:rPr>
          <w:rFonts w:cs="Times New Roman" w:ascii="Times New Roman" w:hAnsi="Times New Roman"/>
          <w:lang w:val="en-GB"/>
        </w:rPr>
        <w:t>This book explains both the basic &amp; advanced principles of pricing swaps and their hedge applications. Chapters describe pricing methods, swap valuation, dealing with interest rate exposure, developing trading strategies &amp; their application in portfolio management. Lucid, clearly structured with extensive use of worked examples.</w:t>
      </w:r>
    </w:p>
    <w:p>
      <w:pPr>
        <w:pStyle w:val="Normal"/>
        <w:spacing w:before="0" w:after="0"/>
        <w:rPr>
          <w:rFonts w:ascii="Arial Narrow" w:hAnsi="Arial Narrow" w:cs="Arial Narrow"/>
          <w:b/>
          <w:lang w:val="en-GB"/>
        </w:rPr>
      </w:pPr>
      <w:r>
        <w:rPr>
          <w:rFonts w:cs="Arial Narrow" w:ascii="Arial Narrow" w:hAnsi="Arial Narrow"/>
          <w:b/>
          <w:lang w:val="en-GB"/>
        </w:rPr>
      </w:r>
    </w:p>
    <w:p>
      <w:pPr>
        <w:pStyle w:val="Normal"/>
        <w:spacing w:before="0" w:after="0"/>
        <w:rPr>
          <w:rFonts w:ascii="Arial Narrow" w:hAnsi="Arial Narrow" w:cs="Arial Narrow"/>
          <w:b/>
          <w:lang w:val="en-GB"/>
        </w:rPr>
      </w:pPr>
      <w:r>
        <w:rPr>
          <w:rFonts w:cs="Arial Narrow" w:ascii="Arial Narrow" w:hAnsi="Arial Narrow"/>
          <w:b/>
          <w:lang w:val="en-GB"/>
        </w:rPr>
        <w:t>Swaps Training Manual</w:t>
        <w:tab/>
        <w:tab/>
        <w:tab/>
        <w:tab/>
        <w:tab/>
        <w:tab/>
        <w:tab/>
        <w:t>ISBN1855641232;US$325(£180)</w:t>
      </w:r>
    </w:p>
    <w:p>
      <w:pPr>
        <w:pStyle w:val="Normal"/>
        <w:spacing w:before="0" w:after="0"/>
        <w:rPr>
          <w:rFonts w:ascii="Times New Roman" w:hAnsi="Times New Roman" w:cs="Times New Roman"/>
          <w:lang w:val="en-GB"/>
        </w:rPr>
      </w:pPr>
      <w:r>
        <w:rPr>
          <w:rFonts w:cs="Times New Roman" w:ascii="Times New Roman" w:hAnsi="Times New Roman"/>
          <w:lang w:val="en-GB"/>
        </w:rPr>
        <w:t>The training manual to guide you through all the basic principals of swaps &amp; their application. Clear &amp; concise, the text starts with a comprehensive explanation of the evolution of the swap, goes on to analyse such products as cross currency swaps &amp; then guides you through the use of swaps as risk management tools. Worked examples, question and answer sections ensure that this manual, as all our others, serves as an ideal distance learning tool.</w:t>
      </w:r>
    </w:p>
    <w:p>
      <w:pPr>
        <w:pStyle w:val="Normal"/>
        <w:shd w:fill="000000" w:val="clear"/>
        <w:spacing w:before="0" w:after="0"/>
        <w:jc w:val="center"/>
        <w:rPr>
          <w:rFonts w:ascii="Arial Narrow" w:hAnsi="Arial Narrow" w:cs="Arial Narrow"/>
          <w:b/>
          <w:sz w:val="32"/>
          <w:lang w:val="en-GB"/>
        </w:rPr>
      </w:pPr>
      <w:r>
        <w:rPr>
          <w:rFonts w:eastAsia="Arial Narrow" w:cs="Arial Narrow" w:ascii="Arial Narrow" w:hAnsi="Arial Narrow"/>
          <w:b/>
          <w:sz w:val="32"/>
          <w:lang w:val="en-GB"/>
        </w:rPr>
        <w:t xml:space="preserve"> </w:t>
      </w:r>
      <w:r>
        <w:rPr>
          <w:rFonts w:cs="Arial Narrow" w:ascii="Arial Narrow" w:hAnsi="Arial Narrow"/>
          <w:b/>
          <w:sz w:val="32"/>
          <w:lang w:val="en-GB"/>
        </w:rPr>
        <w:t>CAPITAL MARKETS</w:t>
      </w:r>
    </w:p>
    <w:p>
      <w:pPr>
        <w:pStyle w:val="Normal"/>
        <w:shd w:fill="DFDFDF" w:val="clear"/>
        <w:spacing w:before="0" w:after="0"/>
        <w:jc w:val="center"/>
        <w:rPr>
          <w:rFonts w:ascii="Times New Roman" w:hAnsi="Times New Roman" w:cs="Times New Roman"/>
          <w:sz w:val="96"/>
          <w:lang w:val="en-GB"/>
        </w:rPr>
      </w:pPr>
      <w:r>
        <w:rPr>
          <w:rFonts w:cs="Times New Roman" w:ascii="Times New Roman" w:hAnsi="Times New Roman"/>
          <w:sz w:val="72"/>
          <w:lang w:val="en-GB"/>
        </w:rPr>
        <w:t>Directories!</w:t>
      </w:r>
    </w:p>
    <w:p>
      <w:pPr>
        <w:pStyle w:val="Normal"/>
        <w:spacing w:before="0" w:after="0"/>
        <w:rPr>
          <w:rFonts w:ascii="Times New Roman" w:hAnsi="Times New Roman" w:cs="Times New Roman"/>
          <w:sz w:val="96"/>
          <w:lang w:val="en-GB"/>
        </w:rPr>
      </w:pPr>
      <w:r>
        <w:rPr>
          <w:rFonts w:cs="Times New Roman" w:ascii="Times New Roman" w:hAnsi="Times New Roman"/>
          <w:sz w:val="96"/>
          <w:lang w:val="en-GB"/>
        </w:rPr>
      </w:r>
    </w:p>
    <w:p>
      <w:pPr>
        <w:pStyle w:val="Normal"/>
        <w:spacing w:before="0" w:after="0"/>
        <w:rPr/>
      </w:pPr>
      <w:r>
        <w:rPr>
          <w:rFonts w:cs="Arial Narrow" w:ascii="Arial Narrow" w:hAnsi="Arial Narrow"/>
          <w:b/>
          <w:lang w:val="en-GB"/>
        </w:rPr>
        <w:t>Euromoney Bank Register 1999</w:t>
        <w:tab/>
        <w:tab/>
      </w:r>
      <w:r>
        <w:rPr>
          <w:rFonts w:cs="Arial Narrow" w:ascii="Arial Narrow" w:hAnsi="Arial Narrow"/>
          <w:b/>
          <w:i/>
          <w:lang w:val="en-GB"/>
        </w:rPr>
        <w:t>NEW EDITION!</w:t>
        <w:tab/>
      </w:r>
      <w:r>
        <w:rPr>
          <w:rFonts w:cs="Arial Narrow" w:ascii="Arial Narrow" w:hAnsi="Arial Narrow"/>
          <w:b/>
          <w:lang w:val="en-GB"/>
        </w:rPr>
        <w:tab/>
        <w:tab/>
        <w:t>US$315(£180)</w:t>
      </w:r>
    </w:p>
    <w:p>
      <w:pPr>
        <w:pStyle w:val="Normal"/>
        <w:spacing w:before="0" w:after="0"/>
        <w:rPr>
          <w:rFonts w:ascii="Times New Roman" w:hAnsi="Times New Roman" w:cs="Times New Roman"/>
          <w:lang w:val="en-GB"/>
        </w:rPr>
      </w:pPr>
      <w:r>
        <w:rPr>
          <w:rFonts w:cs="Times New Roman" w:ascii="Times New Roman" w:hAnsi="Times New Roman"/>
          <w:lang w:val="en-GB"/>
        </w:rPr>
        <w:t>This directory contains over 12,000 listings of banks in over 200 markets. Alpha and city indexes allow cross reference. Rankings of top 200 banks in each region. It provides information about banking services, personnel, correspondent banks, subsidiaries and ownership.</w:t>
      </w:r>
    </w:p>
    <w:p>
      <w:pPr>
        <w:pStyle w:val="Normal"/>
        <w:spacing w:before="0" w:after="0"/>
        <w:rPr>
          <w:rFonts w:ascii="Times New Roman" w:hAnsi="Times New Roman" w:cs="Times New Roman"/>
          <w:lang w:val="en-GB"/>
        </w:rPr>
      </w:pPr>
      <w:r>
        <w:rPr>
          <w:rFonts w:cs="Times New Roman" w:ascii="Times New Roman" w:hAnsi="Times New Roman"/>
          <w:lang w:val="en-GB"/>
        </w:rPr>
        <w:t>An extra 2,000 institutions and 10,000 names in the 1998 edition.</w:t>
      </w:r>
    </w:p>
    <w:p>
      <w:pPr>
        <w:pStyle w:val="Normal"/>
        <w:spacing w:before="0" w:after="0"/>
        <w:rPr/>
      </w:pPr>
      <w:r>
        <w:rPr>
          <w:rFonts w:cs="Times New Roman" w:ascii="Times New Roman" w:hAnsi="Times New Roman"/>
          <w:b/>
          <w:lang w:val="en-GB"/>
        </w:rPr>
        <w:t>Also available on CD-Rom</w:t>
      </w:r>
      <w:r>
        <w:rPr>
          <w:rFonts w:cs="Times New Roman" w:ascii="Times New Roman" w:hAnsi="Times New Roman"/>
          <w:lang w:val="en-GB"/>
        </w:rPr>
        <w:t xml:space="preserve"> [Read only version: £750/$1,250; Full version: £1,750/S3,000], please call the Hotline for a demo-CD.</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pPr>
      <w:r>
        <w:rPr>
          <w:rFonts w:cs="Arial Narrow" w:ascii="Arial Narrow" w:hAnsi="Arial Narrow"/>
          <w:b/>
          <w:lang w:val="en-GB"/>
        </w:rPr>
        <w:t>PaineWebber Euromoney Capital Markets Directory 1999</w:t>
      </w:r>
      <w:r>
        <w:rPr>
          <w:rFonts w:cs="Arial Narrow" w:ascii="Arial Narrow" w:hAnsi="Arial Narrow"/>
          <w:lang w:val="en-GB"/>
        </w:rPr>
        <w:t xml:space="preserve"> (formerly the “SBC Warburg”)</w:t>
      </w:r>
      <w:r>
        <w:rPr>
          <w:rFonts w:cs="Arial Narrow" w:ascii="Arial Narrow" w:hAnsi="Arial Narrow"/>
          <w:b/>
          <w:lang w:val="en-GB"/>
        </w:rPr>
        <w:t xml:space="preserve">  </w:t>
      </w:r>
      <w:r>
        <w:rPr>
          <w:rFonts w:cs="Arial Narrow" w:ascii="Arial Narrow" w:hAnsi="Arial Narrow"/>
          <w:b/>
          <w:i/>
          <w:lang w:val="en-GB"/>
        </w:rPr>
        <w:t>NEW!</w:t>
        <w:tab/>
        <w:tab/>
        <w:tab/>
        <w:tab/>
        <w:tab/>
        <w:tab/>
        <w:tab/>
        <w:tab/>
        <w:tab/>
        <w:tab/>
        <w:tab/>
      </w:r>
      <w:r>
        <w:rPr>
          <w:rFonts w:cs="Arial Narrow" w:ascii="Arial Narrow" w:hAnsi="Arial Narrow"/>
          <w:b/>
          <w:lang w:val="en-GB"/>
        </w:rPr>
        <w:tab/>
        <w:t>US$493(£297)</w:t>
      </w:r>
    </w:p>
    <w:p>
      <w:pPr>
        <w:pStyle w:val="Normal"/>
        <w:spacing w:before="0" w:after="0"/>
        <w:rPr/>
      </w:pPr>
      <w:r>
        <w:rPr>
          <w:rFonts w:cs="Times New Roman" w:ascii="Times New Roman" w:hAnsi="Times New Roman"/>
          <w:lang w:val="en-GB"/>
        </w:rPr>
        <w:t xml:space="preserve">A comprehensive guide to the international capital markets, listing all banks, financial institutions and capital markets departments &amp; personnel within them. The directory shows who is responsible for Money Markets, Securities, Equities, Emerging Markets, Loan Syndication, Private Banking, International Banking, National Bond Markets, Correspondent Banking, Eurobonds and much more. Now in its 25th edition, it is an indespensible tool for bankers, traders, corporate finance executives and all those who need to know who does what in international finance. </w:t>
      </w:r>
      <w:r>
        <w:rPr>
          <w:rFonts w:cs="Times New Roman" w:ascii="Times New Roman" w:hAnsi="Times New Roman"/>
          <w:b/>
          <w:lang w:val="en-GB"/>
        </w:rPr>
        <w:t>Also available on disk</w:t>
      </w:r>
      <w:r>
        <w:rPr>
          <w:rFonts w:cs="Times New Roman" w:ascii="Times New Roman" w:hAnsi="Times New Roman"/>
          <w:lang w:val="en-GB"/>
        </w:rPr>
        <w:t>, call the Hotline for a demo.</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rFonts w:ascii="Arial Narrow" w:hAnsi="Arial Narrow" w:cs="Arial Narrow"/>
          <w:b/>
          <w:lang w:val="en-GB"/>
        </w:rPr>
      </w:pPr>
      <w:r>
        <w:rPr>
          <w:rFonts w:cs="Arial Narrow" w:ascii="Arial Narrow" w:hAnsi="Arial Narrow"/>
          <w:b/>
          <w:lang w:val="en-GB"/>
        </w:rPr>
        <w:t>The Worldwide Directory of Securities Lending &amp; Repo 98/99</w:t>
        <w:tab/>
        <w:tab/>
        <w:t xml:space="preserve">                               US$200(£130)</w:t>
      </w:r>
    </w:p>
    <w:p>
      <w:pPr>
        <w:pStyle w:val="Normal"/>
        <w:spacing w:before="0" w:after="0"/>
        <w:rPr>
          <w:rFonts w:ascii="Times New Roman" w:hAnsi="Times New Roman" w:cs="Times New Roman"/>
          <w:lang w:val="en-GB"/>
        </w:rPr>
      </w:pPr>
      <w:r>
        <w:rPr>
          <w:rFonts w:cs="Times New Roman" w:ascii="Times New Roman" w:hAnsi="Times New Roman"/>
          <w:lang w:val="en-GB"/>
        </w:rPr>
        <w:t>The only directory to list firms engaged in securities lending and repo. The book is divided into 25 country sections containing full contact details for securities lending and repo operations in that market. Also included in the book are articles on tax and legal regulations for securities lending and repo in each market.</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rFonts w:ascii="Arial Narrow" w:hAnsi="Arial Narrow" w:cs="Arial Narrow"/>
          <w:b/>
          <w:lang w:val="en-GB"/>
        </w:rPr>
      </w:pPr>
      <w:r>
        <w:rPr>
          <w:rFonts w:cs="Arial Narrow" w:ascii="Arial Narrow" w:hAnsi="Arial Narrow"/>
          <w:b/>
          <w:lang w:val="en-GB"/>
        </w:rPr>
        <w:t>Euromoney Derivatives Handbook 1999</w:t>
        <w:tab/>
        <w:tab/>
        <w:tab/>
        <w:tab/>
        <w:tab/>
        <w:t>US$245(£135)</w:t>
      </w:r>
    </w:p>
    <w:p>
      <w:pPr>
        <w:pStyle w:val="Normal"/>
        <w:spacing w:before="0" w:after="0"/>
        <w:rPr>
          <w:rFonts w:ascii="Times New Roman" w:hAnsi="Times New Roman" w:cs="Times New Roman"/>
          <w:lang w:val="en-GB"/>
        </w:rPr>
      </w:pPr>
      <w:r>
        <w:rPr>
          <w:rFonts w:cs="Times New Roman" w:ascii="Times New Roman" w:hAnsi="Times New Roman"/>
          <w:lang w:val="en-GB"/>
        </w:rPr>
        <w:t>This essential desk top companion for the derivatives user combines a unique global directory of derivatives executives (including equity derivatives &amp; sales), traders &amp; intermediaries with an editorial analysis of derivatives products &amp; practices. The directory includes full contact details &amp; key personnel for over 3,000 institutions active in the derivative markets worldwide, plus 20 country reviews explaining the differences in their domestic market. Now in a desk friendly A5 format.</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pPr>
      <w:r>
        <w:rPr>
          <w:rFonts w:cs="Arial Narrow" w:ascii="Arial Narrow" w:hAnsi="Arial Narrow"/>
          <w:b/>
          <w:lang w:val="en-GB"/>
        </w:rPr>
        <w:t>Foreign Exchange Handbook 1999</w:t>
        <w:tab/>
        <w:t xml:space="preserve">      </w:t>
      </w:r>
      <w:r>
        <w:rPr>
          <w:rFonts w:cs="Arial Narrow" w:ascii="Arial Narrow" w:hAnsi="Arial Narrow"/>
          <w:b/>
          <w:i/>
          <w:lang w:val="en-GB"/>
        </w:rPr>
        <w:t>NEW VERSION</w:t>
      </w:r>
      <w:r>
        <w:rPr>
          <w:rFonts w:cs="Arial Narrow" w:ascii="Arial Narrow" w:hAnsi="Arial Narrow"/>
          <w:b/>
          <w:lang w:val="en-GB"/>
        </w:rPr>
        <w:tab/>
        <w:t xml:space="preserve">             </w:t>
        <w:tab/>
        <w:t>US$245,£135</w:t>
      </w:r>
    </w:p>
    <w:p>
      <w:pPr>
        <w:pStyle w:val="Normal"/>
        <w:spacing w:before="0" w:after="0"/>
        <w:rPr>
          <w:rFonts w:ascii="Times New Roman" w:hAnsi="Times New Roman" w:cs="Times New Roman"/>
          <w:lang w:val="en-GB"/>
        </w:rPr>
      </w:pPr>
      <w:r>
        <w:rPr>
          <w:rFonts w:cs="Times New Roman" w:ascii="Times New Roman" w:hAnsi="Times New Roman"/>
          <w:lang w:val="en-GB"/>
        </w:rPr>
        <w:t>Organised alphabetically by institution, this directory provides contact details &amp; currency traded of all major foreign exchange intermediaries. A country index allows cross-reference of markets &amp; institutions.Editorial analysis of over 20 key forex markets world-wide includes: economic background, fiscal &amp; monetary policy, summary of the currency’s characteristics, exchange controls, lending &amp; borrowing regulations, import &amp; export controls, currency regulations. The directory section has address &amp; contact details, currencies traded, FX &amp; money market senior personnel, contact details for spots, forwards &amp; exotics, derivatives contacts, money markets contacts from over 1000 institutions active in the world’s leading forex markets.</w:t>
      </w:r>
    </w:p>
    <w:p>
      <w:pPr>
        <w:pStyle w:val="Normal"/>
        <w:spacing w:before="0" w:after="0"/>
        <w:rPr>
          <w:rFonts w:ascii="Times New Roman" w:hAnsi="Times New Roman" w:cs="Times New Roman"/>
          <w:lang w:val="en-GB"/>
        </w:rPr>
      </w:pPr>
      <w:r>
        <w:rPr>
          <w:rFonts w:cs="Times New Roman" w:ascii="Times New Roman" w:hAnsi="Times New Roman"/>
          <w:lang w:val="en-GB"/>
        </w:rPr>
      </w:r>
    </w:p>
    <w:p>
      <w:pPr>
        <w:pStyle w:val="Normal"/>
        <w:spacing w:before="0" w:after="0"/>
        <w:rPr>
          <w:rFonts w:ascii="Arial Narrow" w:hAnsi="Arial Narrow" w:cs="Arial Narrow"/>
          <w:b/>
          <w:lang w:val="en-GB"/>
        </w:rPr>
      </w:pPr>
      <w:r>
        <w:rPr>
          <w:rFonts w:cs="Arial Narrow" w:ascii="Arial Narrow" w:hAnsi="Arial Narrow"/>
          <w:b/>
          <w:lang w:val="en-GB"/>
        </w:rPr>
        <w:t>Meespierson International Commodities Handbook 1997</w:t>
        <w:tab/>
        <w:tab/>
        <w:tab/>
        <w:t>ISBN185564410X;US$160(£90)</w:t>
      </w:r>
    </w:p>
    <w:p>
      <w:pPr>
        <w:pStyle w:val="Normal"/>
        <w:spacing w:before="0" w:after="0"/>
        <w:rPr>
          <w:rFonts w:ascii="Times New Roman" w:hAnsi="Times New Roman" w:cs="Times New Roman"/>
        </w:rPr>
      </w:pPr>
      <w:r>
        <w:rPr>
          <w:rFonts w:cs="Times New Roman" w:ascii="Times New Roman" w:hAnsi="Times New Roman"/>
        </w:rPr>
        <w:t>This book sets out to inform the reader of the changes in the trading world, new products being traded as well as offering you a directory of commodity and commodity-related business contacts to enlarge the number of potential partners for you. Part One offers clear &amp; concise articles including: commodities as investable assets, electricity as a commodity, oil &amp; gas, financing commodities, the environment. Part Two offers a unique database of commodity contacts in all related industries: A-Z listing of companies, companies listed by speciality/line of business, companies listed by country, unique listing of commodities exchanges worldwide.</w:t>
      </w:r>
    </w:p>
    <w:sectPr>
      <w:headerReference w:type="default" r:id="rId2"/>
      <w:footerReference w:type="default" r:id="rId3"/>
      <w:type w:val="nextPage"/>
      <w:pgSz w:w="11906" w:h="16838"/>
      <w:pgMar w:left="720" w:right="720" w:gutter="0" w:header="0" w:top="567" w:footer="566" w:bottom="62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fill="000000" w:val="clear"/>
      <w:spacing w:before="120" w:after="0"/>
      <w:jc w:val="center"/>
      <w:rPr>
        <w:rFonts w:ascii="Times New Roman" w:hAnsi="Times New Roman" w:cs="Times New Roman"/>
        <w:b/>
        <w:sz w:val="22"/>
      </w:rPr>
    </w:pPr>
    <w:r>
      <w:rPr>
        <w:rFonts w:cs="Times New Roman" w:ascii="Times New Roman" w:hAnsi="Times New Roman"/>
        <w:b/>
        <w:sz w:val="22"/>
      </w:rPr>
      <w:t>TO ORDER PLEASE CALL THE HOTLINE ON 212-224-3570, FAX 212-224-3553, OR E-MAIL owusue@iinvestor.net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spacing w:before="120" w:after="0"/>
      <w:jc w:val="center"/>
      <w:rPr>
        <w:rFonts w:ascii="Times New Roman" w:hAnsi="Times New Roman" w:cs="Times New Roman"/>
        <w:b/>
      </w:rPr>
    </w:pPr>
    <w:r>
      <w:rPr>
        <w:rFonts w:cs="Times New Roman" w:ascii="Times New Roman" w:hAnsi="Times New Roman"/>
        <w:b/>
      </w:rPr>
      <w:t>EUROMONEY INSTITUTIONAL INVESTOR PLC: DERIVATIVES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hd w:fill="DFDFDF" w:val="clear"/>
      <w:spacing w:before="0" w:after="0"/>
      <w:jc w:val="center"/>
      <w:outlineLvl w:val="1"/>
    </w:pPr>
    <w:rPr>
      <w:rFonts w:ascii="Times New Roman" w:hAnsi="Times New Roman" w:cs="Times New Roman"/>
      <w:b/>
      <w:i/>
      <w:sz w:val="32"/>
      <w:lang w:val="en-GB"/>
    </w:rPr>
  </w:style>
  <w:style w:type="paragraph" w:styleId="Heading8">
    <w:name w:val="heading 8"/>
    <w:basedOn w:val="Normal"/>
    <w:next w:val="Normal"/>
    <w:qFormat/>
    <w:pPr>
      <w:numPr>
        <w:ilvl w:val="7"/>
        <w:numId w:val="1"/>
      </w:numPr>
      <w:spacing w:before="240" w:after="60"/>
      <w:outlineLvl w:val="7"/>
    </w:pPr>
    <w:rPr>
      <w:i/>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0" w:after="0"/>
      <w:ind w:hanging="0" w:start="0" w:end="40"/>
      <w:jc w:val="end"/>
    </w:pPr>
    <w:rPr>
      <w:sz w:val="60"/>
    </w:rPr>
  </w:style>
  <w:style w:type="paragraph" w:styleId="BodyText">
    <w:name w:val="Body Text"/>
    <w:basedOn w:val="Normal"/>
    <w:pPr>
      <w:spacing w:before="120" w:after="120"/>
    </w:pPr>
    <w:rPr/>
  </w:style>
  <w:style w:type="paragraph" w:styleId="List">
    <w:name w:val="List"/>
    <w:basedOn w:val="Normal"/>
    <w:pPr>
      <w:ind w:hanging="283" w:start="283"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Phone">
    <w:name w:val="Address/Phone"/>
    <w:basedOn w:val="Normal"/>
    <w:qFormat/>
    <w:pPr>
      <w:spacing w:before="0" w:after="0"/>
      <w:ind w:hanging="0" w:start="245" w:end="0"/>
    </w:pPr>
    <w:rPr>
      <w:sz w:val="20"/>
    </w:rPr>
  </w:style>
  <w:style w:type="paragraph" w:styleId="Legalese">
    <w:name w:val="Legalese"/>
    <w:basedOn w:val="Normal"/>
    <w:qFormat/>
    <w:pPr>
      <w:spacing w:before="0" w:after="0"/>
      <w:ind w:hanging="0" w:start="86" w:end="86"/>
    </w:pPr>
    <w:rPr>
      <w:sz w:val="12"/>
    </w:rPr>
  </w:style>
  <w:style w:type="paragraph" w:styleId="TableData">
    <w:name w:val="TableData"/>
    <w:basedOn w:val="Normal"/>
    <w:qFormat/>
    <w:pPr>
      <w:tabs>
        <w:tab w:val="clear" w:pos="720"/>
        <w:tab w:val="decimal" w:pos="1008" w:leader="none"/>
      </w:tabs>
      <w:spacing w:lineRule="atLeast" w:line="120" w:before="120" w:after="120"/>
      <w:ind w:hanging="0" w:start="72" w:end="72"/>
    </w:pPr>
    <w:rPr>
      <w:sz w:val="20"/>
    </w:rPr>
  </w:style>
  <w:style w:type="paragraph" w:styleId="TableText">
    <w:name w:val="TableText"/>
    <w:basedOn w:val="TableData"/>
    <w:qFormat/>
    <w:pPr>
      <w:tabs>
        <w:tab w:val="clear" w:pos="1008"/>
      </w:tabs>
    </w:pPr>
    <w:rPr/>
  </w:style>
  <w:style w:type="paragraph" w:styleId="CompanyName">
    <w:name w:val="Company Name"/>
    <w:basedOn w:val="Normal"/>
    <w:next w:val="Slogan"/>
    <w:qFormat/>
    <w:pPr>
      <w:spacing w:lineRule="atLeast" w:line="240" w:before="0" w:after="0"/>
      <w:ind w:hanging="0" w:start="245" w:end="0"/>
    </w:pPr>
    <w:rPr>
      <w:b/>
      <w:sz w:val="36"/>
    </w:rPr>
  </w:style>
  <w:style w:type="paragraph" w:styleId="Slogan">
    <w:name w:val="Slogan"/>
    <w:basedOn w:val="AddressPhone"/>
    <w:next w:val="AddressPhone"/>
    <w:qFormat/>
    <w:pPr/>
    <w:rPr>
      <w:b/>
      <w:i/>
    </w:rPr>
  </w:style>
  <w:style w:type="paragraph" w:styleId="ColumnHead">
    <w:name w:val="ColumnHead"/>
    <w:basedOn w:val="Normal"/>
    <w:qFormat/>
    <w:pPr>
      <w:spacing w:before="0" w:after="0"/>
      <w:jc w:val="center"/>
    </w:pPr>
    <w:rPr>
      <w:b/>
      <w:caps/>
      <w:color w:val="000000"/>
      <w:sz w:val="20"/>
    </w:rPr>
  </w:style>
  <w:style w:type="paragraph" w:styleId="DatesNotes">
    <w:name w:val="Dates/Notes"/>
    <w:basedOn w:val="Normal"/>
    <w:qFormat/>
    <w:pPr>
      <w:spacing w:before="0" w:after="0"/>
    </w:pPr>
    <w:rPr>
      <w:b/>
      <w:sz w:val="20"/>
    </w:rPr>
  </w:style>
  <w:style w:type="paragraph" w:styleId="Notes">
    <w:name w:val="Notes"/>
    <w:basedOn w:val="DatesNotes"/>
    <w:qFormat/>
    <w:pPr/>
    <w:rPr>
      <w:b w:val="false"/>
    </w:rPr>
  </w:style>
  <w:style w:type="paragraph" w:styleId="NonDecimalTableData">
    <w:name w:val="NonDecimalTableData"/>
    <w:basedOn w:val="TableData"/>
    <w:qFormat/>
    <w:pPr>
      <w:tabs>
        <w:tab w:val="right" w:pos="1008" w:leader="none"/>
      </w:tabs>
    </w:pPr>
    <w:rPr/>
  </w:style>
  <w:style w:type="paragraph" w:styleId="Salutation">
    <w:name w:val="Salutation"/>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2000-05-08T16:01:00Z</dcterms:created>
  <dc:creator>VOTA NÃO À REGIONALIZAÇÃO! SIM AO REFORÇO DO MUNICIPALISMO!</dc:creator>
  <dc:description>A REGIONALIZAÇÃO É UM ERRO COLOSSAL!</dc:description>
  <dc:language>en-CA</dc:language>
  <cp:lastModifiedBy>Institutional Investor</cp:lastModifiedBy>
  <cp:lastPrinted>1997-11-26T18:15:00Z</cp:lastPrinted>
  <dcterms:modified xsi:type="dcterms:W3CDTF">2000-05-08T16:01:00Z</dcterms:modified>
  <cp:revision>2</cp:revision>
  <dc:subject>JOÃO JARDIM x8?! PORRA! DIA 8 VOTA NÃO!</dc:subject>
  <dc:title>DERIVATIVES</dc:title>
</cp:coreProperties>
</file>