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EES BUSINESS INTELLIGENCE SUPPORT</w:t>
      </w:r>
    </w:p>
    <w:p>
      <w:pPr>
        <w:pStyle w:val="Heading"/>
        <w:rPr/>
      </w:pPr>
      <w:r>
        <w:rPr/>
        <w:t>DEREGULATION HIGHLIGHTS</w:t>
      </w:r>
    </w:p>
    <w:p>
      <w:pPr>
        <w:pStyle w:val="Heading"/>
        <w:rPr/>
      </w:pPr>
      <w:r>
        <w:rPr/>
        <w:t>WEEK OF 08/07</w:t>
      </w:r>
    </w:p>
    <w:p>
      <w:pPr>
        <w:pStyle w:val="Normal"/>
        <w:rPr/>
      </w:pPr>
      <w:r>
        <w:rPr/>
      </w:r>
    </w:p>
    <w:p>
      <w:pPr>
        <w:pStyle w:val="Normal"/>
        <w:rPr>
          <w:b/>
          <w:color w:val="0000FF"/>
        </w:rPr>
      </w:pPr>
      <w:r>
        <w:rPr>
          <w:b/>
          <w:color w:val="0000FF"/>
        </w:rPr>
      </w:r>
    </w:p>
    <w:p>
      <w:pPr>
        <w:pStyle w:val="Normal"/>
        <w:rPr/>
      </w:pPr>
      <w:r>
        <w:rPr>
          <w:b/>
          <w:color w:val="0000FF"/>
        </w:rPr>
        <w:t xml:space="preserve">INTERNET:  </w:t>
      </w:r>
      <w:r>
        <w:rPr/>
        <w:t>BrightOptions.com has failed as an on-line aggregator and is declaring bankruptcy.  It has laid off most of its employees and will attempt to sell its web-site.  BrightOptions.com had been successful in signing up customers in Pennsylvania and New Jersey, inheriting many of the former DTE customers</w:t>
      </w:r>
    </w:p>
    <w:p>
      <w:pPr>
        <w:pStyle w:val="Normal"/>
        <w:rPr>
          <w:b/>
          <w:color w:val="FF0000"/>
        </w:rPr>
      </w:pPr>
      <w:r>
        <w:rPr/>
        <w:t xml:space="preserve">when that company reduced its involvement in Pennsylvania.  </w:t>
      </w:r>
      <w:r>
        <w:rPr>
          <w:color w:val="FF0000"/>
        </w:rPr>
        <w:t xml:space="preserve">They were also able to sign up the Cherry Hill Chamber of Commerce and the Hanover PA Chamber of Commerce.  Former executives at AT&amp;T Wireless and Sprint founded Bright Options.com. </w:t>
      </w:r>
    </w:p>
    <w:p>
      <w:pPr>
        <w:pStyle w:val="Normal"/>
        <w:rPr>
          <w:b/>
          <w:color w:val="0000FF"/>
        </w:rPr>
      </w:pPr>
      <w:r>
        <w:rPr>
          <w:b/>
          <w:color w:val="0000FF"/>
        </w:rPr>
      </w:r>
    </w:p>
    <w:p>
      <w:pPr>
        <w:pStyle w:val="Normal"/>
        <w:rPr/>
      </w:pPr>
      <w:r>
        <w:rPr>
          <w:b/>
          <w:color w:val="0000FF"/>
        </w:rPr>
        <w:t xml:space="preserve">CALIFORNIA:  </w:t>
      </w:r>
      <w:r>
        <w:rPr/>
        <w:t xml:space="preserve">After months of political wrangling and the intervention of Governor Gray Davis, the Board of the California ISO has voted to lower the price cap on wholesale power from $500/MWh to $250/MWh.  </w:t>
      </w:r>
      <w:r>
        <w:rPr>
          <w:color w:val="FF0000"/>
        </w:rPr>
        <w:t>While this action may help keep prices under control for consumers, it increases the likelihood of</w:t>
      </w:r>
    </w:p>
    <w:p>
      <w:pPr>
        <w:pStyle w:val="Normal"/>
        <w:rPr>
          <w:color w:val="FF0000"/>
        </w:rPr>
      </w:pPr>
      <w:r>
        <w:rPr>
          <w:color w:val="FF0000"/>
        </w:rPr>
        <w:t xml:space="preserve">blackouts as suppliers choose to sell their power elsewhere.  It also reduces the incentive for power suppliers to invest in new generation, which is the ultimate solution to the summer power shortages in California.  </w:t>
      </w:r>
    </w:p>
    <w:p>
      <w:pPr>
        <w:pStyle w:val="Normal"/>
        <w:rPr>
          <w:color w:val="FF0000"/>
        </w:rPr>
      </w:pPr>
      <w:r>
        <w:rPr>
          <w:color w:val="FF0000"/>
        </w:rPr>
      </w:r>
    </w:p>
    <w:p>
      <w:pPr>
        <w:pStyle w:val="BodyText"/>
        <w:spacing w:lineRule="auto" w:line="240"/>
        <w:rPr>
          <w:rFonts w:ascii="Arial" w:hAnsi="Arial" w:cs="Arial"/>
        </w:rPr>
      </w:pPr>
      <w:r>
        <w:rPr>
          <w:rFonts w:cs="Arial" w:ascii="Arial" w:hAnsi="Arial"/>
        </w:rPr>
        <w:t>Wind power proponents are touting the contributions of their renewable energy. While there is such a large shortage of electricity in California, wind power generating companies have megawatts to spare. Oak Creek Energy president Hal Romanowitz stated, "We have turbines on our site right now</w:t>
      </w:r>
    </w:p>
    <w:p>
      <w:pPr>
        <w:pStyle w:val="Normal"/>
        <w:rPr>
          <w:color w:val="000000"/>
          <w:lang w:eastAsia="en-US"/>
        </w:rPr>
      </w:pPr>
      <w:r>
        <w:rPr>
          <w:color w:val="000000"/>
          <w:lang w:eastAsia="en-US"/>
        </w:rPr>
        <w:t>that we could use, but we can't, because there isn't any way to deliver the electricity." In California wind power accounts for 1.5 percent of the electricity in the state. Priorities could also be given to certain sources of energy when there is competition to access the Independent System Operator. Although the wind power industry has been criticized for not offering a cost competitive product, Romanowitz said that wind turbines could deliver cheaper electricity during crunch times when California traditionally has to purchase electricity from other states.</w:t>
      </w:r>
    </w:p>
    <w:p>
      <w:pPr>
        <w:pStyle w:val="FootnoteText"/>
        <w:rPr>
          <w:color w:val="000000"/>
          <w:lang w:eastAsia="en-US"/>
        </w:rPr>
      </w:pPr>
      <w:r>
        <w:rPr>
          <w:color w:val="000000"/>
          <w:lang w:eastAsia="en-US"/>
        </w:rPr>
      </w:r>
    </w:p>
    <w:p>
      <w:pPr>
        <w:pStyle w:val="Normal"/>
        <w:rPr/>
      </w:pPr>
      <w:r>
        <w:rPr/>
        <w:t xml:space="preserve">Duke Energy has offered California's Governor Gray Davis a solution to the power shortage.  They have promised to supply an additional 3000 MW of supply by constructing new power plants by 2001.  In addition, Duke is willing to negotiate a fixed price five-year contract with incumbent utilities to address the issue of volatility.  In order to build the plants by 2001, Duke has asked that Governor Davis streamline the permit process.  According to Duke, the Governor has the authority to do so under the terms of the California Emergency Services Act.  </w:t>
      </w:r>
      <w:r>
        <w:rPr>
          <w:color w:val="FF0000"/>
        </w:rPr>
        <w:t xml:space="preserve">Duke offered the governor an alternative to provide up to 2,000 megawatts of electricity to the incumbent utilities at $50 per megawatt-hour for a five-year period  beginning Sept. 1, 2000.  Duke feels that this would mitigate the exposure to price spikes, for a reasonable period of time during which additional generation resources can be built.  In the past ten years peak demand in California has risen more than 10,000 megawatts without any new significant power facilities being built.  </w:t>
      </w:r>
    </w:p>
    <w:p>
      <w:pPr>
        <w:pStyle w:val="Normal"/>
        <w:rPr>
          <w:color w:val="FF0000"/>
        </w:rPr>
      </w:pPr>
      <w:r>
        <w:rPr>
          <w:color w:val="FF0000"/>
        </w:rPr>
      </w:r>
    </w:p>
    <w:p>
      <w:pPr>
        <w:pStyle w:val="BodyText2"/>
        <w:spacing w:lineRule="auto" w:line="240"/>
        <w:rPr>
          <w:rFonts w:ascii="Arial" w:hAnsi="Arial" w:cs="Arial"/>
          <w:lang w:eastAsia="en-CA"/>
        </w:rPr>
      </w:pPr>
      <w:r>
        <w:rPr>
          <w:rFonts w:cs="Arial" w:ascii="Arial" w:hAnsi="Arial"/>
          <w:lang w:eastAsia="en-CA"/>
        </w:rPr>
        <w:t xml:space="preserve">As we reported in last week’s highlights, because of the unstable power market in California, suppliers are also beginning to pull out.  Commonwealth Energy has dropped 18,000 of its 95,000 business customers, returning them to the incumbent utilities.  AES/NewEnergy has returned about 120 of its customers to the incumbent utilities. </w:t>
      </w:r>
    </w:p>
    <w:p>
      <w:pPr>
        <w:pStyle w:val="Normal"/>
        <w:rPr>
          <w:rFonts w:ascii="Arial" w:hAnsi="Arial" w:cs="Arial"/>
          <w:lang w:eastAsia="en-CA"/>
        </w:rPr>
      </w:pPr>
      <w:r>
        <w:rPr>
          <w:rFonts w:cs="Arial"/>
          <w:lang w:eastAsia="en-CA"/>
        </w:rPr>
      </w:r>
    </w:p>
    <w:p>
      <w:pPr>
        <w:pStyle w:val="Normal"/>
        <w:rPr>
          <w:color w:val="FF0000"/>
        </w:rPr>
      </w:pPr>
      <w:r>
        <w:rPr>
          <w:color w:val="FF0000"/>
        </w:rPr>
        <w:t>It is interesting to observe the political fallout of the summer price spikes in California.  Some say that as a part of re-regulation, a government-backed organization should buy back the power plants.  We don't understand the advantage to this.  The government would use tax dollars to buy plants that are now priced quite high and sell the power cheap.  So, instead of paying higher electric bills, consumers pay higher taxes.  There is no getting around the fact that the problem has occurred because there has been virtually no power plant construction in CA at a time when the economy and demand for electricity is growing rapidly.  One possible solution is to build more plants (which could be problematic given siting restrictions).  To us, California's citizens face a choice between economic growth/lower electricity prices and environmental issues surrounding the siting of new plants.  It is a tough choice, but has little to do with deregulation.  By the way, despite the summer price increases, consumers in San Diego have still saved money from what prices would have been under regulation.</w:t>
      </w:r>
    </w:p>
    <w:p>
      <w:pPr>
        <w:pStyle w:val="Normal"/>
        <w:rPr>
          <w:rFonts w:eastAsia="Arial"/>
          <w:color w:val="FF0000"/>
        </w:rPr>
      </w:pPr>
      <w:r>
        <w:rPr>
          <w:rFonts w:eastAsia="Arial"/>
          <w:color w:val="FF0000"/>
        </w:rPr>
        <w:t xml:space="preserve"> </w:t>
      </w:r>
    </w:p>
    <w:p>
      <w:pPr>
        <w:pStyle w:val="Normal"/>
        <w:rPr>
          <w:color w:val="FF0000"/>
        </w:rPr>
      </w:pPr>
      <w:r>
        <w:rPr>
          <w:color w:val="FF0000"/>
        </w:rPr>
        <w:t>While EES Business Intelligence Support believes that the free market should be allowed to work, we are   strongly in favor of protections against market power. If companies can restrict access to the transmission system, withhold capacity, or otherwise manipulate prices to their benefit, there will be a serious threat to competitive markets.</w:t>
      </w:r>
    </w:p>
    <w:p>
      <w:pPr>
        <w:pStyle w:val="Normal"/>
        <w:rPr>
          <w:color w:val="FF0000"/>
        </w:rPr>
      </w:pPr>
      <w:r>
        <w:rPr>
          <w:color w:val="FF0000"/>
        </w:rPr>
      </w:r>
    </w:p>
    <w:p>
      <w:pPr>
        <w:pStyle w:val="Normal"/>
        <w:rPr>
          <w:color w:val="FF0000"/>
        </w:rPr>
      </w:pPr>
      <w:r>
        <w:rPr>
          <w:color w:val="FF0000"/>
        </w:rPr>
        <w:t>Articles in USA Today, the LA Daily News, the San Diego Union-Tribune publish stories on a daily basis about deregulation.  The Wall Street Journal's lead article on Friday 8/03 was on the California power shortage and on other problems that have arisen as a result of our transition to deregulation. In the WSJ article, they refer to market power issues that have arisen around the country, not just in California. They focus a lot on the rules and how regulators have lost their power to control aggressive marketers and suppliers. While there is some truth to this, we think they did not focus enough on the fundamental supply/demand equation. When you are short of energy, prices go up; and, this will continue until more energy is available. A hypothesis is that generators and transmission owners are restricting access to the market or giving preferential treatment to their affiliates; but, we think there really is a shortage of peak power in the summer -- particularly in California and that shortage must be addressed with the right market incentives if the situation is to improve.</w:t>
      </w:r>
    </w:p>
    <w:p>
      <w:pPr>
        <w:pStyle w:val="Normal"/>
        <w:rPr>
          <w:color w:val="FF0000"/>
        </w:rPr>
      </w:pPr>
      <w:r>
        <w:rPr>
          <w:color w:val="FF0000"/>
        </w:rPr>
      </w:r>
    </w:p>
    <w:p>
      <w:pPr>
        <w:pStyle w:val="Normal"/>
        <w:rPr/>
      </w:pPr>
      <w:r>
        <w:rPr>
          <w:b/>
          <w:color w:val="0000FF"/>
        </w:rPr>
        <w:t xml:space="preserve">GEORGIA:  </w:t>
      </w:r>
      <w:r>
        <w:rPr>
          <w:color w:val="FF0000"/>
        </w:rPr>
        <w:t>Reversing the profitability of the first quarter, the major Georgia gas companies reported losses for the second quarter -- not surprising since this is the "off-season" for gas usage.  Georgia Natural Gas, the largest player in Georgia, lost $1.8 million for the quarter, substantially less than the $5.6 million loss for the same quarter last year.  SCANA, a close second to GNG in market share, lost $2 million compared to $10 million a year ago.  Markets seem to have settled down in Georgia.  They bit the bullet by forcing customers to choose, but this action seems to place them far ahead of other markets trying to achieve the same level of success.</w:t>
      </w:r>
    </w:p>
    <w:p>
      <w:pPr>
        <w:pStyle w:val="Normal"/>
        <w:rPr>
          <w:color w:val="FF0000"/>
        </w:rPr>
      </w:pPr>
      <w:r>
        <w:rPr>
          <w:color w:val="FF0000"/>
        </w:rPr>
      </w:r>
    </w:p>
    <w:p>
      <w:pPr>
        <w:pStyle w:val="Normal"/>
        <w:rPr/>
      </w:pPr>
      <w:r>
        <w:rPr>
          <w:b/>
          <w:color w:val="0000FF"/>
        </w:rPr>
        <w:t xml:space="preserve">ILLINOIS: </w:t>
      </w:r>
      <w:r>
        <w:rPr/>
        <w:t xml:space="preserve">As Nicor Gas Co. plans to open competition to all of its 1.9 million residential customers, a consumer watchdog group is asking the state to hold off its approval until it examines how Nicor's 3- year-old competition pilot program has been run.  Among other things, the Citizens Utility Board said the unregulated affiliate of Nicor Gas, Nicor Energy LLC, has presented confusing and sometimes misleading information to consumers, a charge that Nicor disputes. Some customers also complained to CUB that they had been "slammed," or switched to Nicor Energy without their consent. </w:t>
      </w:r>
    </w:p>
    <w:p>
      <w:pPr>
        <w:pStyle w:val="Normal"/>
        <w:rPr/>
      </w:pPr>
      <w:r>
        <w:rPr/>
      </w:r>
    </w:p>
    <w:p>
      <w:pPr>
        <w:pStyle w:val="Normal"/>
        <w:rPr/>
      </w:pPr>
      <w:r>
        <w:rPr/>
        <w:t xml:space="preserve">CUB has fielded more than three dozen complaints about Nicor's program this year, the majority concerning Nicor Energy, which is jointly owned by Nicor Gas and Dynegy Inc. of Houston. </w:t>
      </w:r>
    </w:p>
    <w:p>
      <w:pPr>
        <w:pStyle w:val="Normal"/>
        <w:rPr/>
      </w:pPr>
      <w:r>
        <w:rPr/>
        <w:t xml:space="preserve">Unlike the electric industry, which was deregulated by the state in 1997, the natural gas industry doesn't need formal legal changes on the state level to open itself up to competition. Nicor Gas has led the charge in offering unregulated, for-profit alternatives to traditional, regulated natural gas service. </w:t>
      </w:r>
    </w:p>
    <w:p>
      <w:pPr>
        <w:pStyle w:val="Normal"/>
        <w:rPr/>
      </w:pPr>
      <w:r>
        <w:rPr/>
        <w:t xml:space="preserve">But the push hasn't been without its problems. Consumer advocates and some regulators are worried about continuing ties between the regulated and non-regulated operations of companies such as Nicor-- and concerned in particular that potentially less-reliable for- profit companies are trading on the names, reputations and resources of their better-known partners. "Utilities should not be allowed to trade on the backs of their captive monopoly customers," Kelter said. "The rules should not be different for the gas companies."   The issue of how consumers deal with unregulated power companies arises from the legislature's 1997 passage of a law deregulating the states electric industry. Among other things, regulated electric utilities, such as ComEd, are prohibited from starting non-regulated utilities under the same name. ComEd's non-regulated affiliate is called Unicom Energy, piggybacking on ComEd's corporate parent. </w:t>
      </w:r>
    </w:p>
    <w:p>
      <w:pPr>
        <w:pStyle w:val="Normal"/>
        <w:rPr/>
      </w:pPr>
      <w:r>
        <w:rPr/>
      </w:r>
    </w:p>
    <w:p>
      <w:pPr>
        <w:pStyle w:val="Normal"/>
        <w:rPr>
          <w:color w:val="FF0000"/>
        </w:rPr>
      </w:pPr>
      <w:r>
        <w:rPr>
          <w:color w:val="FF0000"/>
        </w:rPr>
        <w:t xml:space="preserve">The Illinois Commerce Commission hasn't indicated whether it will hold off approval of Nicor's competition plan, but it took a step Tuesday toward controlling the conduct of the unregulated affiliates of gas companies. The ICC directed its staff to draft a rule that governs what gas companies' unregulated affiliates can do. Some commissioners, for instance, don't want regulated and unregulated companies using the same names. </w:t>
      </w:r>
    </w:p>
    <w:p>
      <w:pPr>
        <w:pStyle w:val="Normal"/>
        <w:rPr>
          <w:rFonts w:eastAsia="Arial"/>
          <w:color w:val="FF0000"/>
        </w:rPr>
      </w:pPr>
      <w:r>
        <w:rPr>
          <w:rFonts w:eastAsia="Arial"/>
          <w:color w:val="FF0000"/>
        </w:rPr>
        <w:t xml:space="preserve"> </w:t>
      </w:r>
    </w:p>
    <w:p>
      <w:pPr>
        <w:pStyle w:val="Normal"/>
        <w:rPr>
          <w:color w:val="FF0000"/>
        </w:rPr>
      </w:pPr>
      <w:r>
        <w:rPr>
          <w:color w:val="FF0000"/>
        </w:rPr>
        <w:t xml:space="preserve">One of those who filed a complaint with CUB against Nicor Energy is Dr. Bruce Mer, a semi-retired Rockford physician who earlier this year received a solicitation in the mail from Nicor Gas to participate in the Customer Select program.  He went with Nicor's Nicor Energy affiliate because he was promised a bill 15 percent lower than what he was paying with Nicor Gas--and because he knew and trusted the Nicor name. But the savings, he says, never materialized. In fact, Mer said, his bills were even higher than they'd been under Nicor Gas. In May, Mer said, his Nicor Energy bill was $51, about twice his normal Nicor Gas bill.  "They bait and switched," Mer complained. "They told you one thing, switched it to another." The Nicor Energy material sent to Mer included fine print that said, in part, "The monthly price equals 3.5 cents per therm plus the amount for Chicago deliveries published in the index of the first of each month edition of Natural Gas Intelligence, by Intelligence Publications." "I have no idea what they are talking about," Mer said. "Nobody, nobody could understand this." After he complained, Mer said, a Nicor official listened to a tape of Nicor Energy's initial pitch to Mer and agreed to lock Mer in at a more favorable rate.  Said Kelter: "We need rules that prohibit companies from gaining market share by confusing people rather than giving them a better deal. If competition becomes about trying to confuse customers, it's not going to work. We've got to do a real customer-education effort before we open up the market." </w:t>
      </w:r>
    </w:p>
    <w:p>
      <w:pPr>
        <w:pStyle w:val="Normal"/>
        <w:rPr>
          <w:color w:val="FF0000"/>
        </w:rPr>
      </w:pPr>
      <w:r>
        <w:rPr>
          <w:color w:val="FF0000"/>
        </w:rPr>
      </w:r>
    </w:p>
    <w:p>
      <w:pPr>
        <w:pStyle w:val="Normal"/>
        <w:rPr/>
      </w:pPr>
      <w:r>
        <w:rPr>
          <w:b/>
          <w:color w:val="0000FF"/>
        </w:rPr>
        <w:t xml:space="preserve">MARYLAND:  </w:t>
      </w:r>
      <w:r>
        <w:rPr/>
        <w:t>Maryland's incumbent utilities do not like the new codes of conduct that will prohibit joint marketing between incumbent and affiliate.  The rules also set transfer prices for generation assets at the higher of book or market value.  Utilities such as Allegheny and Conectiv have petitioned the PSC to hold</w:t>
      </w:r>
    </w:p>
    <w:p>
      <w:pPr>
        <w:pStyle w:val="Normal"/>
        <w:rPr/>
      </w:pPr>
      <w:r>
        <w:rPr/>
        <w:t xml:space="preserve">hearings to discuss the matter.  </w:t>
      </w:r>
      <w:r>
        <w:rPr>
          <w:color w:val="FF0000"/>
        </w:rPr>
        <w:t xml:space="preserve">Given that most of these restrictions do not seem unreasonable, nor inconsistent with other states, we are not sure whether the utilities will get far with their complaints. </w:t>
      </w:r>
    </w:p>
    <w:p>
      <w:pPr>
        <w:pStyle w:val="Normal"/>
        <w:rPr>
          <w:color w:val="FF0000"/>
        </w:rPr>
      </w:pPr>
      <w:r>
        <w:rPr>
          <w:color w:val="FF0000"/>
        </w:rPr>
      </w:r>
    </w:p>
    <w:p>
      <w:pPr>
        <w:pStyle w:val="Normal"/>
        <w:rPr/>
      </w:pPr>
      <w:r>
        <w:rPr>
          <w:b/>
          <w:color w:val="0000FF"/>
        </w:rPr>
        <w:t xml:space="preserve">MASSACHUSETTS:  </w:t>
      </w:r>
      <w:r>
        <w:rPr>
          <w:color w:val="FF0000"/>
        </w:rPr>
        <w:t>The Massachusetts High Tech Council has ended its relationship with PG&amp;E Energy Services (now Chevron Energy Services) and chosen NewEnergy as its supplier of energy-related products and services.</w:t>
      </w:r>
      <w:r>
        <w:rPr/>
        <w:t xml:space="preserve">  New Energy has also announced several other partnerships in New England including ten chambers of commerce in Western Massachusetts, the Maine Health and Higher Education Facilities Authority, and the Maine Municipal Bond Bank.  The Mass. High Tech Council represents about 40 companies in Massachusetts.  Members such as General Dynamics communication</w:t>
      </w:r>
    </w:p>
    <w:p>
      <w:pPr>
        <w:pStyle w:val="Normal"/>
        <w:rPr/>
      </w:pPr>
      <w:r>
        <w:rPr/>
        <w:t xml:space="preserve">Systems and Sun Microsystems have already contracted with NewEnergy.  </w:t>
      </w:r>
    </w:p>
    <w:p>
      <w:pPr>
        <w:pStyle w:val="Normal"/>
        <w:rPr/>
      </w:pPr>
      <w:r>
        <w:rPr/>
      </w:r>
    </w:p>
    <w:p>
      <w:pPr>
        <w:pStyle w:val="Normal"/>
        <w:rPr/>
      </w:pPr>
      <w:r>
        <w:rPr>
          <w:b/>
          <w:color w:val="0000FF"/>
        </w:rPr>
        <w:t xml:space="preserve">MINNESOTA: </w:t>
      </w:r>
      <w:r>
        <w:rPr>
          <w:color w:val="FF0000"/>
          <w:lang w:eastAsia="en-US"/>
        </w:rPr>
        <w:t>Two top Southern Minnesota Municipal Power Agency (SMMPA) officials have</w:t>
      </w:r>
    </w:p>
    <w:p>
      <w:pPr>
        <w:pStyle w:val="Normal"/>
        <w:rPr/>
      </w:pPr>
      <w:r>
        <w:rPr>
          <w:color w:val="FF0000"/>
          <w:lang w:eastAsia="en-US"/>
        </w:rPr>
        <w:t xml:space="preserve">urged leaders from its 18 member utilities to lobby legislators in support of slowing deregulation. </w:t>
      </w:r>
      <w:r>
        <w:rPr>
          <w:color w:val="000000"/>
          <w:lang w:eastAsia="en-US"/>
        </w:rPr>
        <w:t>SMMPA's chief executive, Ray Hayward, noted, "I think the real pressure for electric restructuring is coming from a handful of large industrial consumers" that want reduced rates. "My view is (most)</w:t>
      </w:r>
    </w:p>
    <w:p>
      <w:pPr>
        <w:pStyle w:val="Normal"/>
        <w:rPr/>
      </w:pPr>
      <w:r>
        <w:rPr>
          <w:color w:val="000000"/>
          <w:lang w:eastAsia="en-US"/>
        </w:rPr>
        <w:t xml:space="preserve">customers don't care about restructuring. They want the lights to go on." At the moment, all Minnesota electricity customers must purchase electricity from the state-regulated "monopoly" utility that services their area. It is still unclear if restructuring would benefit the electricity consumers of Minnesota because it is a low-cost state. Prices could become more volatile in a deregulated environment, as has happened this summer at San Diego Gas and Electric, whose prices have doubled between May and July. </w:t>
      </w:r>
      <w:r>
        <w:rPr>
          <w:color w:val="FF0000"/>
          <w:lang w:eastAsia="en-US"/>
        </w:rPr>
        <w:t>A SMMPA analyst has also questioned if the Minnesota transmission grid could handle the additional power that would come with retail choice; new transmission lines are not being built at an expedient pace. Larry Johnson, SMMPA director of member support, said that if Minnesotans can learn from other</w:t>
      </w:r>
    </w:p>
    <w:p>
      <w:pPr>
        <w:pStyle w:val="Normal"/>
        <w:rPr>
          <w:b/>
          <w:color w:val="FF0000"/>
        </w:rPr>
      </w:pPr>
      <w:r>
        <w:rPr>
          <w:color w:val="FF0000"/>
          <w:lang w:eastAsia="en-US"/>
        </w:rPr>
        <w:t>states' mistakes, "we can avoid being big losers."</w:t>
      </w:r>
    </w:p>
    <w:p>
      <w:pPr>
        <w:pStyle w:val="Normal"/>
        <w:rPr>
          <w:b/>
          <w:color w:val="FF0000"/>
        </w:rPr>
      </w:pPr>
      <w:r>
        <w:rPr>
          <w:b/>
          <w:color w:val="FF0000"/>
        </w:rPr>
      </w:r>
    </w:p>
    <w:p>
      <w:pPr>
        <w:pStyle w:val="Normal"/>
        <w:rPr/>
      </w:pPr>
      <w:r>
        <w:rPr>
          <w:b/>
          <w:color w:val="0000FF"/>
        </w:rPr>
        <w:t>NEW JERSEY:</w:t>
      </w:r>
      <w:r>
        <w:rPr>
          <w:b/>
        </w:rPr>
        <w:t xml:space="preserve"> </w:t>
      </w:r>
      <w:r>
        <w:rPr/>
        <w:t xml:space="preserve">New Jersey's energy market has been open for one year, but only 73,000 customers (2%) have switched suppliers.  GPU reports that nearly 9,000 (1%) of its customers have switched, and Conectiv reports 25,000 (5%) of its customers.  </w:t>
      </w:r>
      <w:r>
        <w:rPr>
          <w:color w:val="FF0000"/>
        </w:rPr>
        <w:t>The situation has worsened this summer as wholesale prices have hit 13-14 cents/kWh -- more than double the shopping credit</w:t>
      </w:r>
      <w:r>
        <w:rPr/>
        <w:t xml:space="preserve">. </w:t>
      </w:r>
    </w:p>
    <w:p>
      <w:pPr>
        <w:pStyle w:val="FootnoteText"/>
        <w:rPr/>
      </w:pPr>
      <w:r>
        <w:rPr/>
      </w:r>
    </w:p>
    <w:p>
      <w:pPr>
        <w:pStyle w:val="Normal"/>
        <w:rPr/>
      </w:pPr>
      <w:r>
        <w:rPr>
          <w:b/>
          <w:color w:val="0000FF"/>
        </w:rPr>
        <w:t xml:space="preserve">NEW YORK: </w:t>
      </w:r>
      <w:r>
        <w:rPr/>
        <w:t xml:space="preserve">ConEdison Solutions has teamed with Energy.com to offer electricity and natural gas to businesses and manufacturers with monthly energy bills greater than $1,000.  </w:t>
      </w:r>
      <w:r>
        <w:rPr>
          <w:color w:val="FF0000"/>
        </w:rPr>
        <w:t xml:space="preserve">The service will be offered through Energy.com, an e-business that helps consumers purchase energy by offering aggregation services and consolidated billing. </w:t>
      </w:r>
    </w:p>
    <w:p>
      <w:pPr>
        <w:pStyle w:val="Normal"/>
        <w:rPr>
          <w:color w:val="FF0000"/>
        </w:rPr>
      </w:pPr>
      <w:r>
        <w:rPr>
          <w:color w:val="FF0000"/>
        </w:rPr>
      </w:r>
    </w:p>
    <w:p>
      <w:pPr>
        <w:pStyle w:val="Normal"/>
        <w:rPr/>
      </w:pPr>
      <w:r>
        <w:rPr>
          <w:b/>
          <w:color w:val="0000FF"/>
        </w:rPr>
        <w:t xml:space="preserve">TEXAS: </w:t>
      </w:r>
      <w:r>
        <w:rPr/>
        <w:t xml:space="preserve">According to state regulators, Texas electricity bills should not increase the way they have in California if the state initiates restructuring in a phased-in manner. Public Utility Commission spokeswoman, Carrie Collier, said last week that a phased-in plan is essential to a smooth restructuring program. She added, "You can't start off the market like everyone is on the same footing. They're not." Too many companies have established dominance, which is one of the reasons for problems in California. Collier stated, "We were very concerned about market power, and that is something California didn't do correctly." </w:t>
      </w:r>
      <w:r>
        <w:rPr>
          <w:color w:val="FF0000"/>
        </w:rPr>
        <w:t xml:space="preserve">Beginning on June 1, 2001, Texas will test competition </w:t>
      </w:r>
      <w:r>
        <w:rPr>
          <w:color w:val="FF0000"/>
          <w:lang w:eastAsia="en-US"/>
        </w:rPr>
        <w:t>when investor-owned utilities open their markets to five percent of their customers. Phased-in deregulation of electrical power prices will start on January 1, 2002. Rates are already frozen in Texas and are readjusted every six months. Those customers staying with their supplier will automatically receive a six- percent rate reduction that will force new utilities to reduce their rates. Existing utilities will be unable to increase their rates until they lose 40 percent of their customers, or until 2005. By 2007, all markets will be competitive in Texas. Collier also noted that many safeguards present in Texas' restructuring law were not in California's plan.</w:t>
      </w:r>
    </w:p>
    <w:p>
      <w:pPr>
        <w:pStyle w:val="Normal"/>
        <w:rPr>
          <w:color w:val="000000"/>
          <w:lang w:eastAsia="en-US"/>
        </w:rPr>
      </w:pPr>
      <w:r>
        <w:rPr>
          <w:color w:val="000000"/>
          <w:lang w:eastAsia="en-US"/>
        </w:rPr>
      </w:r>
    </w:p>
    <w:p>
      <w:pPr>
        <w:pStyle w:val="Normal"/>
        <w:rPr/>
      </w:pPr>
      <w:r>
        <w:rPr>
          <w:b/>
          <w:color w:val="0000FF"/>
          <w:lang w:eastAsia="en-US"/>
        </w:rPr>
        <w:t xml:space="preserve">VIRGINIA: </w:t>
      </w:r>
      <w:r>
        <w:rPr>
          <w:color w:val="FF0000"/>
          <w:lang w:eastAsia="en-US"/>
        </w:rPr>
        <w:t>Virginia utilities, including American Electric Power (AEP) , have up until October 16 to submit plans separating their electricity transmission divisions. Beginning October 1, thousands of AEP customers in Virginia will have the opportunity to participate in a pilot program offering choice. The</w:t>
      </w:r>
    </w:p>
    <w:p>
      <w:pPr>
        <w:pStyle w:val="Normal"/>
        <w:rPr/>
      </w:pPr>
      <w:r>
        <w:rPr>
          <w:color w:val="FF0000"/>
          <w:lang w:eastAsia="en-US"/>
        </w:rPr>
        <w:t>pilot program is a dress rehearsal for January 1, 2002 when the state opens its doors to deregulation. Under the law, AEP must not be in total control of its transmission grid. This prevents any one utility from using the transmission grid to attain market power.</w:t>
      </w:r>
      <w:r>
        <w:rPr>
          <w:color w:val="000000"/>
          <w:lang w:eastAsia="en-US"/>
        </w:rPr>
        <w:t xml:space="preserve"> AEP's transmission plan, an accord reached with Consumers Energy, Detroit Edison, First Energy, and Virginia Power, has already received preliminary approval from the Federal Energy Regulatory Commission (FERC). State Corporation Commission officials say they have been working with AEP to finalize the details of the Alliance Regional Transmission Organization (RTO). The RTO would create a new company with its own stock that would stretch from the northern tip of Michigan to the Atlantic Coast of Virginia and North Carolina. AEP vice president for</w:t>
      </w:r>
    </w:p>
    <w:p>
      <w:pPr>
        <w:pStyle w:val="Normal"/>
        <w:rPr>
          <w:color w:val="000000"/>
          <w:lang w:eastAsia="en-US"/>
        </w:rPr>
      </w:pPr>
      <w:r>
        <w:rPr>
          <w:color w:val="000000"/>
          <w:lang w:eastAsia="en-US"/>
        </w:rPr>
        <w:t>transmission policy, Craig Baker said, "It creates the independence that FERC and customers are looking for, assures the reliability of the grid, and increases the competition."</w:t>
      </w:r>
    </w:p>
    <w:p>
      <w:pPr>
        <w:pStyle w:val="Normal"/>
        <w:rPr>
          <w:b/>
          <w:color w:val="0000FF"/>
          <w:lang w:eastAsia="en-US"/>
        </w:rPr>
      </w:pPr>
      <w:r>
        <w:rPr>
          <w:b/>
          <w:color w:val="0000FF"/>
          <w:lang w:eastAsia="en-US"/>
        </w:rPr>
      </w:r>
    </w:p>
    <w:p>
      <w:pPr>
        <w:pStyle w:val="Normal"/>
        <w:rPr/>
      </w:pPr>
      <w:r>
        <w:rPr>
          <w:b/>
          <w:color w:val="0000FF"/>
        </w:rPr>
        <w:t xml:space="preserve">COMPETITORS:  </w:t>
      </w:r>
      <w:r>
        <w:rPr>
          <w:color w:val="FF0000"/>
        </w:rPr>
        <w:t>Perhaps influenced by its recent investment in Green Mountain Energy, BP Amoco has unveiled a new branding campaign designed to position the company as more than a petroleum company --  one that is focused on the environment.  The ads show radically redesigned gas stations with solar</w:t>
      </w:r>
    </w:p>
    <w:p>
      <w:pPr>
        <w:pStyle w:val="Normal"/>
        <w:rPr>
          <w:color w:val="FF0000"/>
        </w:rPr>
      </w:pPr>
      <w:r>
        <w:rPr>
          <w:color w:val="FF0000"/>
        </w:rPr>
        <w:t xml:space="preserve">panels.  It also describes the company as offering "global energy solutions."  The company will spend approximately $25 million quarterly to promote the brand. </w:t>
      </w:r>
    </w:p>
    <w:p>
      <w:pPr>
        <w:pStyle w:val="Normal"/>
        <w:rPr>
          <w:rFonts w:eastAsia="Arial"/>
          <w:color w:val="FF0000"/>
        </w:rPr>
      </w:pPr>
      <w:r>
        <w:rPr>
          <w:rFonts w:eastAsia="Arial"/>
          <w:color w:val="FF0000"/>
        </w:rPr>
        <w:t xml:space="preserve"> </w:t>
      </w:r>
    </w:p>
    <w:p>
      <w:pPr>
        <w:pStyle w:val="Normal"/>
        <w:rPr>
          <w:color w:val="FF0000"/>
        </w:rPr>
      </w:pPr>
      <w:r>
        <w:rPr>
          <w:color w:val="FF0000"/>
        </w:rPr>
        <w:t xml:space="preserve">Unicom Mechanical Services (a subsidiary of Unicom) has announced the acquisition of Reliance Mechanical Corporation, a 300 person engineering firm in Cleveland that specializes in the installation, retrofit, and repair of high-end HVAC systems.  UMS now has about 1,500 employees and 2,400 customers from Illinois, Minnesota, and Ohio.  Given the proposed merger between PECO/Exelon and Unicom, it is not surprising to see efforts to create market presence in states such as Ohio.  EES Business Intelligence Support have often speculated that First Energy and Unicom/PECO would make good partners given the similarity of their businesses (e.g. high prices, nuclear capacity) and First Energy's geographical location in between these two giants.  </w:t>
      </w:r>
    </w:p>
    <w:p>
      <w:pPr>
        <w:pStyle w:val="Normal"/>
        <w:rPr>
          <w:rFonts w:eastAsia="Arial"/>
          <w:color w:val="FF0000"/>
        </w:rPr>
      </w:pPr>
      <w:r>
        <w:rPr>
          <w:rFonts w:eastAsia="Arial"/>
          <w:color w:val="FF0000"/>
        </w:rPr>
        <w:t xml:space="preserve"> </w:t>
      </w:r>
    </w:p>
    <w:p>
      <w:pPr>
        <w:pStyle w:val="Normal"/>
        <w:rPr>
          <w:color w:val="FF0000"/>
        </w:rPr>
      </w:pPr>
      <w:r>
        <w:rPr>
          <w:color w:val="FF0000"/>
        </w:rPr>
        <w:t xml:space="preserve">After several months of looking, TXU has hired Robert McCoy, formerly of GTE, to run its Energy Services unit.  McCoy has 30 years of experience in telecommunications, most recently serving as president for retail markets for GTE.  Previously, McCoy held marketing and sales positions at AT&amp;T and US West.   </w:t>
      </w:r>
    </w:p>
    <w:p>
      <w:pPr>
        <w:pStyle w:val="Normal"/>
        <w:rPr>
          <w:color w:val="FF0000"/>
        </w:rPr>
      </w:pPr>
      <w:r>
        <w:rPr>
          <w:color w:val="FF0000"/>
        </w:rPr>
      </w:r>
    </w:p>
    <w:p>
      <w:pPr>
        <w:pStyle w:val="Normal"/>
        <w:rPr>
          <w:color w:val="FF0000"/>
        </w:rPr>
      </w:pPr>
      <w:r>
        <w:rPr>
          <w:color w:val="FF0000"/>
        </w:rPr>
        <w:t xml:space="preserve">Dynegy Inc., announced it has signed a letter of intent to acquire Extant, Inc., a privately held, Colorado-based communications solutions company providing centralized clearinghouse services, OSS integration and network expansion capabilities to communications service providers. The purchase is expected to close by the end of the third quarter 2000. </w:t>
      </w:r>
    </w:p>
    <w:p>
      <w:pPr>
        <w:pStyle w:val="Normal"/>
        <w:rPr>
          <w:color w:val="FF0000"/>
        </w:rPr>
      </w:pPr>
      <w:r>
        <w:rPr>
          <w:color w:val="FF0000"/>
        </w:rPr>
      </w:r>
    </w:p>
    <w:p>
      <w:pPr>
        <w:pStyle w:val="Normal"/>
        <w:rPr>
          <w:color w:val="FF0000"/>
        </w:rPr>
      </w:pPr>
      <w:r>
        <w:rPr>
          <w:color w:val="FF0000"/>
        </w:rPr>
        <w:t>Extant's primary business is the development of connectivity software and a state-of-the-art network. The company's advanced technology platform provides communications businesses and information providers with connectivity solutions and broadband capacity, enabling them to exchange information and provide voice, data and video services to their customers.</w:t>
      </w:r>
    </w:p>
    <w:p>
      <w:pPr>
        <w:pStyle w:val="Normal"/>
        <w:rPr>
          <w:rFonts w:eastAsia="Arial"/>
          <w:color w:val="FF0000"/>
        </w:rPr>
      </w:pPr>
      <w:r>
        <w:rPr>
          <w:rFonts w:eastAsia="Arial"/>
          <w:color w:val="FF0000"/>
        </w:rPr>
        <w:t xml:space="preserve"> </w:t>
      </w:r>
    </w:p>
    <w:p>
      <w:pPr>
        <w:pStyle w:val="Normal"/>
        <w:rPr>
          <w:color w:val="FF0000"/>
        </w:rPr>
      </w:pPr>
      <w:r>
        <w:rPr>
          <w:color w:val="FF0000"/>
        </w:rPr>
        <w:t xml:space="preserve">Under the terms of the purchase agreement, which were unanimously approved by each company's board of directors, Extant is valued at $188 million and Dynegy's net investment is $60 million in cash and 1.25 million shares of Dynegy Inc. common stock. Following the transaction, Dynegy will establish Dynegy Global Communications, a new division that, in addition to pursuing other communications opportunities, will own 80 percent of a limited partnership to be called Dynegy Connect. Telstra Corporation Ltd., Australia's premier telecommunications and information services company and a leading player in the Asia-Pacific region, currently owns a 17 percent interest in Extant and has finalized a memorandum of understanding with Dynegy to own a 20 percent interest in Dynegy Connect. </w:t>
      </w:r>
    </w:p>
    <w:p>
      <w:pPr>
        <w:pStyle w:val="Normal"/>
        <w:rPr>
          <w:color w:val="FF0000"/>
        </w:rPr>
      </w:pPr>
      <w:r>
        <w:rPr>
          <w:color w:val="FF0000"/>
        </w:rPr>
      </w:r>
    </w:p>
    <w:p>
      <w:pPr>
        <w:pStyle w:val="Normal"/>
        <w:spacing w:lineRule="atLeast" w:line="240"/>
        <w:rPr/>
      </w:pPr>
      <w:r>
        <w:rPr>
          <w:color w:val="FF0000"/>
        </w:rPr>
        <w:t xml:space="preserve">As the utility industry creeps closer to marketplace competition, a real contest is brewing over which companies will survive the sector's consolidation and emerge as the new industry leaders. On 7/31, FPL Group Inc., the parent of Florida Power &amp; Light, furthered its efforts for dominance by signing a deal to acquire Entergy Corp. of New Orleans. The deal would create the largest provider of electricity to U.S. retail customers.  </w:t>
      </w:r>
      <w:r>
        <w:rPr>
          <w:color w:val="FF0000"/>
          <w:lang w:eastAsia="en-US"/>
        </w:rPr>
        <w:t xml:space="preserve">Meanwhile, The Wall Street Journal reported on 8/07 that FirstEnergy Corp. might be days away from announcing an agreement to acquire Morristown, NJ, utility company GPU Inc.  According to people familiar with the matter, the deal could be valued at about $4.5 billion in cash and stock plus the assumption of $7.7 billion in debt. The acquisition would extend FirstEnergy's reach eastward into the Pennsylvania and New Jersey energy market, where the company has been trying to make inroads, and further cement its position as an industry leader.  Rumors are also swirling around Vivendi SA. The Financial Times reported the French conglomerate is in talks to sell about 45% of its Sithe Energies electricity production business to PECO Energy Co.  The negotiations are thought to only cover Sithe's North American operations.  PECO has already proven itself to be a dealmaker with its planned merger with Unicom Corp., which is expected to close this fall. </w:t>
      </w:r>
    </w:p>
    <w:p>
      <w:pPr>
        <w:pStyle w:val="Normal"/>
        <w:rPr>
          <w:color w:val="FF0000"/>
          <w:lang w:eastAsia="en-US"/>
        </w:rPr>
      </w:pPr>
      <w:r>
        <w:rPr>
          <w:color w:val="FF0000"/>
          <w:lang w:eastAsia="en-US"/>
        </w:rPr>
      </w:r>
    </w:p>
    <w:p>
      <w:pPr>
        <w:pStyle w:val="Normal"/>
        <w:rPr/>
      </w:pPr>
      <w:r>
        <w:rPr>
          <w:b/>
          <w:color w:val="0000FF"/>
        </w:rPr>
        <w:t>DEALS:</w:t>
      </w:r>
      <w:r>
        <w:rPr/>
        <w:t xml:space="preserve">  Duke Solutions has announced a deal to provide energy supply information management to 4,800 Bank of America properties with $110 million in annual energy expenses.  Duke Solutions will use Internet-based applications to provide Bank of America with the tools to identify energy-related savings</w:t>
      </w:r>
    </w:p>
    <w:p>
      <w:pPr>
        <w:pStyle w:val="Normal"/>
        <w:rPr/>
      </w:pPr>
      <w:r>
        <w:rPr/>
        <w:t xml:space="preserve">opportunities. </w:t>
      </w:r>
    </w:p>
    <w:p>
      <w:pPr>
        <w:pStyle w:val="Normal"/>
        <w:rPr/>
      </w:pPr>
      <w:r>
        <w:rPr/>
      </w:r>
    </w:p>
    <w:p>
      <w:pPr>
        <w:pStyle w:val="FootnoteText"/>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ETICA" w:hAnsi="HELVETICA" w:cs="HELVETICA"/>
      <w:b/>
      <w:color w:val="0000FF"/>
      <w:lang w:eastAsia="en-US"/>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St3z0">
    <w:name w:val="WW8NumSt3z0"/>
    <w:qFormat/>
    <w:rPr>
      <w:rFonts w:ascii="Wingdings" w:hAnsi="Wingdings" w:cs="Wingdings"/>
      <w:sz w:val="4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i/>
      <w:color w:val="000000"/>
      <w:sz w:val="32"/>
      <w:lang w:eastAsia="en-US"/>
    </w:rPr>
  </w:style>
  <w:style w:type="paragraph" w:styleId="BodyText">
    <w:name w:val="Body Text"/>
    <w:basedOn w:val="Normal"/>
    <w:pPr>
      <w:spacing w:lineRule="atLeast" w:line="240"/>
    </w:pPr>
    <w:rPr>
      <w:rFonts w:ascii="HELVETICA" w:hAnsi="HELVETICA" w:cs="HELVETICA"/>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HELVETICA" w:hAnsi="HELVETICA" w:cs="HELVETICA"/>
      <w:color w:val="FF0000"/>
      <w:lang w:eastAsia="en-US"/>
    </w:rPr>
  </w:style>
  <w:style w:type="paragraph" w:styleId="FootnoteText">
    <w:name w:val="footnote text"/>
    <w:basedOn w:val="Normal"/>
    <w:pPr/>
    <w:rPr/>
  </w:style>
  <w:style w:type="paragraph" w:styleId="BodyText3">
    <w:name w:val="Body Text 3"/>
    <w:basedOn w:val="Normal"/>
    <w:qFormat/>
    <w:pPr>
      <w:spacing w:lineRule="atLeast" w:line="240"/>
    </w:pPr>
    <w:rPr>
      <w:rFonts w:ascii="HELVETICA" w:hAnsi="HELVETICA" w:cs="HELVETICA"/>
      <w:b/>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2000-08-07T16:15:00Z</dcterms:created>
  <dc:creator>Frank Wanderski</dc:creator>
  <dc:description/>
  <dc:language>en-CA</dc:language>
  <cp:lastModifiedBy>Frank Wanderski</cp:lastModifiedBy>
  <cp:lastPrinted>2000-08-08T13:57:00Z</cp:lastPrinted>
  <dcterms:modified xsi:type="dcterms:W3CDTF">2000-08-08T16:30:00Z</dcterms:modified>
  <cp:revision>26</cp:revision>
  <dc:subject/>
  <dc:title>EES BUSINESS INTELLIGENCE SUPPORT</dc:title>
</cp:coreProperties>
</file>