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u w:val="single"/>
        </w:rPr>
      </w:pPr>
      <w:r>
        <w:rPr>
          <w:b/>
          <w:sz w:val="22"/>
          <w:u w:val="single"/>
        </w:rPr>
        <w:t>Highway Right of Way and Crossing Permit</w:t>
      </w:r>
    </w:p>
    <w:p>
      <w:pPr>
        <w:pStyle w:val="Normal"/>
        <w:rPr>
          <w:b/>
          <w:sz w:val="22"/>
          <w:u w:val="single"/>
        </w:rPr>
      </w:pPr>
      <w:r>
        <w:rPr>
          <w:b/>
          <w:sz w:val="22"/>
          <w:u w:val="single"/>
        </w:rPr>
      </w:r>
    </w:p>
    <w:p>
      <w:pPr>
        <w:pStyle w:val="Normal"/>
        <w:jc w:val="center"/>
        <w:rPr>
          <w:b/>
          <w:sz w:val="20"/>
          <w:u w:val="single"/>
        </w:rPr>
      </w:pPr>
      <w:r>
        <w:rPr>
          <w:b/>
          <w:sz w:val="22"/>
          <w:u w:val="single"/>
        </w:rPr>
        <w:t>State of New Mexico</w:t>
      </w:r>
    </w:p>
    <w:p>
      <w:pPr>
        <w:pStyle w:val="Normal"/>
        <w:rPr>
          <w:b/>
          <w:sz w:val="20"/>
          <w:u w:val="single"/>
        </w:rPr>
      </w:pPr>
      <w:r>
        <w:rPr>
          <w:b/>
          <w:sz w:val="20"/>
          <w:u w:val="single"/>
        </w:rPr>
      </w:r>
    </w:p>
    <w:p>
      <w:pPr>
        <w:pStyle w:val="Normal"/>
        <w:tabs>
          <w:tab w:val="clear" w:pos="720"/>
          <w:tab w:val="left" w:pos="2160" w:leader="none"/>
          <w:tab w:val="left" w:pos="2250" w:leader="none"/>
        </w:tabs>
        <w:spacing w:before="0" w:after="60"/>
        <w:ind w:hanging="2160" w:start="2160" w:end="0"/>
        <w:rPr/>
      </w:pPr>
      <w:r>
        <w:rPr>
          <w:b/>
          <w:sz w:val="20"/>
        </w:rPr>
        <w:t>Regulatory Agency</w:t>
      </w:r>
      <w:r>
        <w:rPr>
          <w:sz w:val="20"/>
        </w:rPr>
        <w:t xml:space="preserve">: </w:t>
        <w:tab/>
        <w:t>New Mexico State Highway and Transportation Department</w:t>
      </w:r>
    </w:p>
    <w:p>
      <w:pPr>
        <w:pStyle w:val="Normal"/>
        <w:tabs>
          <w:tab w:val="clear" w:pos="720"/>
          <w:tab w:val="left" w:pos="2160" w:leader="none"/>
          <w:tab w:val="left" w:pos="2250" w:leader="none"/>
        </w:tabs>
        <w:spacing w:before="0" w:after="60"/>
        <w:ind w:hanging="2160" w:start="2160" w:end="0"/>
        <w:rPr/>
      </w:pPr>
      <w:r>
        <w:rPr>
          <w:b/>
          <w:sz w:val="20"/>
        </w:rPr>
        <w:t>Phone #</w:t>
      </w:r>
      <w:r>
        <w:rPr>
          <w:sz w:val="20"/>
        </w:rPr>
        <w:t xml:space="preserve">: </w:t>
        <w:tab/>
        <w:t xml:space="preserve">NM State Office - </w:t>
      </w:r>
      <w:r>
        <w:rPr/>
        <w:t>(505) 827-5100</w:t>
      </w:r>
    </w:p>
    <w:p>
      <w:pPr>
        <w:pStyle w:val="Normal"/>
        <w:tabs>
          <w:tab w:val="clear" w:pos="720"/>
          <w:tab w:val="left" w:pos="2160" w:leader="none"/>
          <w:tab w:val="left" w:pos="2250" w:leader="none"/>
        </w:tabs>
        <w:ind w:hanging="2160" w:start="2160" w:end="0"/>
        <w:rPr/>
      </w:pPr>
      <w:r>
        <w:rPr>
          <w:b/>
          <w:sz w:val="20"/>
        </w:rPr>
        <w:t xml:space="preserve">Permit: </w:t>
        <w:tab/>
      </w:r>
      <w:r>
        <w:rPr>
          <w:sz w:val="20"/>
        </w:rPr>
        <w:t>Utility Permit</w:t>
      </w:r>
    </w:p>
    <w:p>
      <w:pPr>
        <w:pStyle w:val="Normal"/>
        <w:tabs>
          <w:tab w:val="clear" w:pos="720"/>
          <w:tab w:val="left" w:pos="2160" w:leader="none"/>
          <w:tab w:val="left" w:pos="2250" w:leader="none"/>
        </w:tabs>
        <w:spacing w:before="0" w:after="60"/>
        <w:ind w:hanging="2160" w:start="2160" w:end="0"/>
        <w:rPr/>
      </w:pPr>
      <w:r>
        <w:rPr>
          <w:b/>
          <w:sz w:val="20"/>
        </w:rPr>
        <w:t xml:space="preserve">Permit Application: </w:t>
        <w:tab/>
      </w:r>
      <w:r>
        <w:rPr>
          <w:sz w:val="20"/>
        </w:rPr>
        <w:t>Application for Permit to Install Utility Facilities within Public Right of Way</w:t>
      </w:r>
    </w:p>
    <w:p>
      <w:pPr>
        <w:pStyle w:val="Normal"/>
        <w:tabs>
          <w:tab w:val="clear" w:pos="720"/>
          <w:tab w:val="left" w:pos="2160" w:leader="none"/>
          <w:tab w:val="left" w:pos="2250" w:leader="none"/>
        </w:tabs>
        <w:spacing w:before="0" w:after="60"/>
        <w:ind w:hanging="2160" w:start="2160" w:end="0"/>
        <w:rPr/>
      </w:pPr>
      <w:r>
        <w:rPr>
          <w:b/>
          <w:sz w:val="20"/>
        </w:rPr>
        <w:t>Application Due Date:</w:t>
        <w:tab/>
      </w:r>
      <w:r>
        <w:rPr>
          <w:sz w:val="20"/>
        </w:rPr>
        <w:t>Allow approximately 6 months for approval</w:t>
      </w:r>
    </w:p>
    <w:p>
      <w:pPr>
        <w:pStyle w:val="Normal"/>
        <w:tabs>
          <w:tab w:val="clear" w:pos="720"/>
          <w:tab w:val="left" w:pos="2160" w:leader="none"/>
          <w:tab w:val="left" w:pos="2250" w:leader="none"/>
        </w:tabs>
        <w:spacing w:before="0" w:after="60"/>
        <w:ind w:hanging="2160" w:start="2160" w:end="0"/>
        <w:rPr/>
      </w:pPr>
      <w:r>
        <w:rPr>
          <w:b/>
          <w:sz w:val="20"/>
        </w:rPr>
        <w:t>Permit Fee:</w:t>
      </w:r>
      <w:r>
        <w:rPr>
          <w:sz w:val="20"/>
        </w:rPr>
        <w:tab/>
        <w:t>None</w:t>
      </w:r>
    </w:p>
    <w:p>
      <w:pPr>
        <w:pStyle w:val="Normal"/>
        <w:tabs>
          <w:tab w:val="clear" w:pos="720"/>
          <w:tab w:val="left" w:pos="2160" w:leader="none"/>
          <w:tab w:val="left" w:pos="2250" w:leader="none"/>
        </w:tabs>
        <w:spacing w:before="0" w:after="60"/>
        <w:ind w:hanging="2160" w:start="2160" w:end="0"/>
        <w:rPr/>
      </w:pPr>
      <w:r>
        <w:rPr>
          <w:b/>
          <w:sz w:val="20"/>
        </w:rPr>
        <w:t>Notes:</w:t>
        <w:tab/>
      </w:r>
      <w:r>
        <w:rPr>
          <w:sz w:val="20"/>
        </w:rPr>
        <w:t>Attached permit is for District 6 (Catron, Cibola, McKinley, and Sandoval Counties).  For statewide permit, application should be sent to Donald Martinez, RailRoads and Utilities Section, New Mexico State Highway and Transportation Department, PO Box 1149, Santa Fe, NM  87504-1149.  Applicant can apply for permit up to one year prior to construction start.</w:t>
      </w:r>
    </w:p>
    <w:p>
      <w:pPr>
        <w:pStyle w:val="Normal"/>
        <w:spacing w:before="0" w:after="60"/>
        <w:ind w:hanging="2160" w:start="2160" w:end="0"/>
        <w:rPr/>
      </w:pPr>
      <w:r>
        <w:rPr>
          <w:b/>
          <w:sz w:val="20"/>
        </w:rPr>
        <w:t>Required Information:</w:t>
        <w:tab/>
      </w:r>
      <w:r>
        <w:rPr>
          <w:sz w:val="20"/>
        </w:rPr>
        <w:t>Required information is listed in the Application.  Listed below is some of the information required.  Refer to the Application for a complete list of specific instructions and requirements.</w:t>
      </w:r>
    </w:p>
    <w:p>
      <w:pPr>
        <w:pStyle w:val="Normal"/>
        <w:numPr>
          <w:ilvl w:val="0"/>
          <w:numId w:val="2"/>
        </w:numPr>
        <w:tabs>
          <w:tab w:val="clear" w:pos="720"/>
          <w:tab w:val="left" w:pos="2520" w:leader="none"/>
        </w:tabs>
        <w:spacing w:before="0" w:after="60"/>
        <w:ind w:hanging="360" w:start="2520" w:end="0"/>
        <w:rPr>
          <w:sz w:val="20"/>
        </w:rPr>
      </w:pPr>
      <w:r>
        <w:rPr>
          <w:sz w:val="20"/>
        </w:rPr>
        <w:t>Legal description of crossing/parallel location</w:t>
      </w:r>
    </w:p>
    <w:p>
      <w:pPr>
        <w:pStyle w:val="Normal"/>
        <w:numPr>
          <w:ilvl w:val="0"/>
          <w:numId w:val="2"/>
        </w:numPr>
        <w:tabs>
          <w:tab w:val="clear" w:pos="720"/>
          <w:tab w:val="left" w:pos="2520" w:leader="none"/>
        </w:tabs>
        <w:spacing w:before="0" w:after="60"/>
        <w:ind w:hanging="360" w:start="2520" w:end="0"/>
        <w:rPr>
          <w:sz w:val="20"/>
        </w:rPr>
      </w:pPr>
      <w:r>
        <w:rPr>
          <w:sz w:val="20"/>
        </w:rPr>
        <w:t>Diagrammatic drawing showing location of proposed installation</w:t>
      </w:r>
    </w:p>
    <w:p>
      <w:pPr>
        <w:pStyle w:val="Normal"/>
        <w:numPr>
          <w:ilvl w:val="0"/>
          <w:numId w:val="2"/>
        </w:numPr>
        <w:tabs>
          <w:tab w:val="clear" w:pos="720"/>
          <w:tab w:val="left" w:pos="2520" w:leader="none"/>
        </w:tabs>
        <w:spacing w:before="0" w:after="60"/>
        <w:ind w:hanging="360" w:start="2520" w:end="0"/>
        <w:rPr>
          <w:sz w:val="20"/>
        </w:rPr>
      </w:pPr>
      <w:r>
        <w:rPr>
          <w:sz w:val="20"/>
        </w:rPr>
        <w:t>Number of years for which permit requested (25 year maximum)</w:t>
      </w:r>
    </w:p>
    <w:p>
      <w:pPr>
        <w:pStyle w:val="Normal"/>
        <w:numPr>
          <w:ilvl w:val="0"/>
          <w:numId w:val="2"/>
        </w:numPr>
        <w:tabs>
          <w:tab w:val="clear" w:pos="720"/>
          <w:tab w:val="left" w:pos="2520" w:leader="none"/>
        </w:tabs>
        <w:spacing w:before="0" w:after="60"/>
        <w:ind w:hanging="360" w:start="2520" w:end="0"/>
        <w:rPr>
          <w:sz w:val="20"/>
        </w:rPr>
      </w:pPr>
      <w:r>
        <w:rPr>
          <w:sz w:val="20"/>
        </w:rPr>
        <w:t>For parallel installation, justification as to why private right-of-way may not be utilized</w:t>
      </w:r>
    </w:p>
    <w:p>
      <w:pPr>
        <w:pStyle w:val="Normal"/>
        <w:numPr>
          <w:ilvl w:val="0"/>
          <w:numId w:val="2"/>
        </w:numPr>
        <w:tabs>
          <w:tab w:val="clear" w:pos="720"/>
          <w:tab w:val="left" w:pos="2520" w:leader="none"/>
        </w:tabs>
        <w:spacing w:before="0" w:after="60"/>
        <w:ind w:hanging="360" w:start="2520" w:end="0"/>
        <w:rPr>
          <w:sz w:val="20"/>
        </w:rPr>
      </w:pPr>
      <w:r>
        <w:rPr>
          <w:sz w:val="20"/>
        </w:rPr>
        <w:t>Insurance naming NMSHTD as additionally insured</w:t>
      </w:r>
    </w:p>
    <w:p>
      <w:pPr>
        <w:pStyle w:val="Normal"/>
        <w:numPr>
          <w:ilvl w:val="0"/>
          <w:numId w:val="2"/>
        </w:numPr>
        <w:tabs>
          <w:tab w:val="clear" w:pos="720"/>
          <w:tab w:val="left" w:pos="2520" w:leader="none"/>
        </w:tabs>
        <w:spacing w:before="0" w:after="60"/>
        <w:ind w:hanging="360" w:start="2520" w:end="0"/>
        <w:rPr>
          <w:sz w:val="20"/>
        </w:rPr>
      </w:pPr>
      <w:r>
        <w:rPr>
          <w:sz w:val="20"/>
        </w:rPr>
        <w:t>Documented authorization from agencies for installations on land controlled by USFS, BLM, US Military, Tribal Lands, and other designated state lands</w:t>
      </w:r>
    </w:p>
    <w:p>
      <w:pPr>
        <w:pStyle w:val="Normal"/>
        <w:numPr>
          <w:ilvl w:val="0"/>
          <w:numId w:val="2"/>
        </w:numPr>
        <w:tabs>
          <w:tab w:val="clear" w:pos="720"/>
          <w:tab w:val="left" w:pos="2520" w:leader="none"/>
        </w:tabs>
        <w:spacing w:before="0" w:after="60"/>
        <w:ind w:hanging="360" w:start="2520" w:end="0"/>
        <w:rPr>
          <w:sz w:val="20"/>
        </w:rPr>
      </w:pPr>
      <w:r>
        <w:rPr>
          <w:sz w:val="20"/>
        </w:rPr>
        <w:t>Traffic control plan</w:t>
      </w:r>
    </w:p>
    <w:p>
      <w:pPr>
        <w:pStyle w:val="Normal"/>
        <w:numPr>
          <w:ilvl w:val="0"/>
          <w:numId w:val="2"/>
        </w:numPr>
        <w:tabs>
          <w:tab w:val="clear" w:pos="720"/>
          <w:tab w:val="left" w:pos="2520" w:leader="none"/>
        </w:tabs>
        <w:spacing w:before="0" w:after="60"/>
        <w:ind w:hanging="360" w:start="2520" w:end="0"/>
        <w:rPr>
          <w:sz w:val="20"/>
        </w:rPr>
      </w:pPr>
      <w:r>
        <w:rPr>
          <w:sz w:val="20"/>
        </w:rPr>
        <w:t>Archeological clearance</w:t>
      </w:r>
    </w:p>
    <w:p>
      <w:pPr>
        <w:pStyle w:val="Normal"/>
        <w:numPr>
          <w:ilvl w:val="0"/>
          <w:numId w:val="2"/>
        </w:numPr>
        <w:tabs>
          <w:tab w:val="clear" w:pos="720"/>
          <w:tab w:val="left" w:pos="2520" w:leader="none"/>
        </w:tabs>
        <w:spacing w:before="0" w:after="60"/>
        <w:ind w:hanging="360" w:start="2520" w:end="0"/>
        <w:rPr>
          <w:sz w:val="20"/>
        </w:rPr>
      </w:pPr>
      <w:r>
        <w:rPr>
          <w:sz w:val="20"/>
        </w:rPr>
        <w:t>As built plans within thirty days of project completion</w:t>
      </w:r>
    </w:p>
    <w:p>
      <w:pPr>
        <w:pStyle w:val="Normal"/>
        <w:spacing w:before="0" w:after="60"/>
        <w:ind w:start="2160" w:end="0"/>
        <w:rPr>
          <w:sz w:val="20"/>
        </w:rPr>
      </w:pPr>
      <w:r>
        <w:rPr>
          <w:sz w:val="20"/>
        </w:rPr>
      </w:r>
      <w:r>
        <w:br w:type="page"/>
      </w:r>
    </w:p>
    <w:p>
      <w:pPr>
        <w:pStyle w:val="Normal"/>
        <w:jc w:val="center"/>
        <w:rPr>
          <w:b/>
          <w:sz w:val="22"/>
          <w:u w:val="single"/>
        </w:rPr>
      </w:pPr>
      <w:r>
        <w:rPr>
          <w:b/>
          <w:sz w:val="22"/>
          <w:u w:val="single"/>
        </w:rPr>
        <w:t>Highway Right of Way and Crossing Permit</w:t>
      </w:r>
    </w:p>
    <w:p>
      <w:pPr>
        <w:pStyle w:val="Normal"/>
        <w:rPr>
          <w:b/>
          <w:sz w:val="22"/>
          <w:u w:val="single"/>
        </w:rPr>
      </w:pPr>
      <w:r>
        <w:rPr>
          <w:b/>
          <w:sz w:val="22"/>
          <w:u w:val="single"/>
        </w:rPr>
      </w:r>
    </w:p>
    <w:p>
      <w:pPr>
        <w:pStyle w:val="Normal"/>
        <w:jc w:val="center"/>
        <w:rPr>
          <w:b/>
          <w:sz w:val="20"/>
          <w:u w:val="single"/>
        </w:rPr>
      </w:pPr>
      <w:r>
        <w:rPr>
          <w:b/>
          <w:sz w:val="22"/>
          <w:u w:val="single"/>
        </w:rPr>
        <w:t>State of Arizona</w:t>
      </w:r>
    </w:p>
    <w:p>
      <w:pPr>
        <w:pStyle w:val="Normal"/>
        <w:rPr>
          <w:b/>
          <w:sz w:val="20"/>
          <w:u w:val="single"/>
        </w:rPr>
      </w:pPr>
      <w:r>
        <w:rPr>
          <w:b/>
          <w:sz w:val="20"/>
          <w:u w:val="single"/>
        </w:rPr>
      </w:r>
    </w:p>
    <w:p>
      <w:pPr>
        <w:pStyle w:val="Normal"/>
        <w:tabs>
          <w:tab w:val="clear" w:pos="720"/>
          <w:tab w:val="left" w:pos="2160" w:leader="none"/>
          <w:tab w:val="left" w:pos="2250" w:leader="none"/>
        </w:tabs>
        <w:spacing w:before="0" w:after="60"/>
        <w:ind w:hanging="2160" w:start="2160" w:end="0"/>
        <w:rPr/>
      </w:pPr>
      <w:r>
        <w:rPr>
          <w:b/>
          <w:sz w:val="20"/>
        </w:rPr>
        <w:t>Regulatory Agency</w:t>
      </w:r>
      <w:r>
        <w:rPr>
          <w:sz w:val="20"/>
        </w:rPr>
        <w:t xml:space="preserve">: </w:t>
        <w:tab/>
        <w:t>Arizona Department of Transportation</w:t>
      </w:r>
    </w:p>
    <w:p>
      <w:pPr>
        <w:pStyle w:val="Normal"/>
        <w:tabs>
          <w:tab w:val="clear" w:pos="720"/>
          <w:tab w:val="left" w:pos="2160" w:leader="none"/>
          <w:tab w:val="left" w:pos="2250" w:leader="none"/>
        </w:tabs>
        <w:spacing w:before="0" w:after="60"/>
        <w:ind w:hanging="2160" w:start="2160" w:end="0"/>
        <w:rPr/>
      </w:pPr>
      <w:r>
        <w:rPr>
          <w:b/>
          <w:sz w:val="20"/>
        </w:rPr>
        <w:t>Phone #</w:t>
      </w:r>
      <w:r>
        <w:rPr>
          <w:sz w:val="20"/>
        </w:rPr>
        <w:t xml:space="preserve">: </w:t>
        <w:tab/>
        <w:t>(520) 774-1491 (Flagstaff District)</w:t>
      </w:r>
    </w:p>
    <w:p>
      <w:pPr>
        <w:pStyle w:val="Normal"/>
        <w:tabs>
          <w:tab w:val="clear" w:pos="720"/>
          <w:tab w:val="left" w:pos="2160" w:leader="none"/>
          <w:tab w:val="left" w:pos="2250" w:leader="none"/>
        </w:tabs>
        <w:ind w:hanging="2160" w:start="2160" w:end="0"/>
        <w:rPr/>
      </w:pPr>
      <w:r>
        <w:rPr>
          <w:b/>
          <w:sz w:val="20"/>
        </w:rPr>
        <w:t xml:space="preserve">Permit: </w:t>
        <w:tab/>
      </w:r>
      <w:r>
        <w:rPr>
          <w:sz w:val="20"/>
        </w:rPr>
        <w:t>Permit to Use State Highway Right of Way</w:t>
      </w:r>
    </w:p>
    <w:p>
      <w:pPr>
        <w:pStyle w:val="Normal"/>
        <w:tabs>
          <w:tab w:val="clear" w:pos="720"/>
          <w:tab w:val="left" w:pos="2160" w:leader="none"/>
          <w:tab w:val="left" w:pos="2250" w:leader="none"/>
        </w:tabs>
        <w:spacing w:before="0" w:after="60"/>
        <w:ind w:hanging="2160" w:start="2160" w:end="0"/>
        <w:rPr/>
      </w:pPr>
      <w:r>
        <w:rPr>
          <w:b/>
          <w:sz w:val="20"/>
        </w:rPr>
        <w:t xml:space="preserve">Permit Application: </w:t>
        <w:tab/>
      </w:r>
      <w:r>
        <w:rPr>
          <w:sz w:val="20"/>
        </w:rPr>
        <w:t>Application for Permit to Use State Highway Right of Way</w:t>
      </w:r>
    </w:p>
    <w:p>
      <w:pPr>
        <w:pStyle w:val="Normal"/>
        <w:tabs>
          <w:tab w:val="clear" w:pos="720"/>
          <w:tab w:val="left" w:pos="2160" w:leader="none"/>
          <w:tab w:val="left" w:pos="2250" w:leader="none"/>
        </w:tabs>
        <w:spacing w:before="0" w:after="60"/>
        <w:ind w:hanging="2160" w:start="2160" w:end="0"/>
        <w:rPr/>
      </w:pPr>
      <w:r>
        <w:rPr>
          <w:b/>
          <w:sz w:val="20"/>
        </w:rPr>
        <w:t>Application Due Date:</w:t>
        <w:tab/>
      </w:r>
      <w:r>
        <w:rPr>
          <w:sz w:val="20"/>
        </w:rPr>
        <w:t>Allow approximately 2 months for approval</w:t>
      </w:r>
    </w:p>
    <w:p>
      <w:pPr>
        <w:pStyle w:val="Normal"/>
        <w:tabs>
          <w:tab w:val="clear" w:pos="720"/>
          <w:tab w:val="left" w:pos="2160" w:leader="none"/>
          <w:tab w:val="left" w:pos="2250" w:leader="none"/>
        </w:tabs>
        <w:spacing w:before="0" w:after="60"/>
        <w:ind w:hanging="2160" w:start="2160" w:end="0"/>
        <w:rPr/>
      </w:pPr>
      <w:r>
        <w:rPr>
          <w:b/>
          <w:sz w:val="20"/>
        </w:rPr>
        <w:t>Permit Fee:</w:t>
      </w:r>
      <w:r>
        <w:rPr>
          <w:sz w:val="20"/>
        </w:rPr>
        <w:tab/>
        <w:t>None</w:t>
      </w:r>
    </w:p>
    <w:p>
      <w:pPr>
        <w:pStyle w:val="Normal"/>
        <w:tabs>
          <w:tab w:val="clear" w:pos="720"/>
          <w:tab w:val="left" w:pos="2160" w:leader="none"/>
          <w:tab w:val="left" w:pos="2250" w:leader="none"/>
        </w:tabs>
        <w:spacing w:before="0" w:after="60"/>
        <w:ind w:hanging="2160" w:start="2160" w:end="0"/>
        <w:rPr/>
      </w:pPr>
      <w:r>
        <w:rPr>
          <w:b/>
          <w:sz w:val="20"/>
        </w:rPr>
        <w:t>Notes:</w:t>
        <w:tab/>
      </w:r>
      <w:r>
        <w:rPr>
          <w:sz w:val="20"/>
        </w:rPr>
        <w:t>Attached application must be filed with each district in which a pipeline crossing is proposed.  Contact information for each district can be obtained at http://www.dot.state.az.us/ROADS/rdfway.htm.  For crossing of tribal roads, applicant must contact individual tribe.</w:t>
      </w:r>
    </w:p>
    <w:p>
      <w:pPr>
        <w:pStyle w:val="Normal"/>
        <w:spacing w:before="0" w:after="60"/>
        <w:ind w:hanging="2160" w:start="2160" w:end="0"/>
        <w:rPr/>
      </w:pPr>
      <w:r>
        <w:rPr>
          <w:b/>
          <w:sz w:val="20"/>
        </w:rPr>
        <w:t>Required Information:</w:t>
        <w:tab/>
      </w:r>
      <w:r>
        <w:rPr>
          <w:sz w:val="20"/>
        </w:rPr>
        <w:t>Required information is listed in the Application.  Listed below is some of the information required.  Refer to the Application for a complete list of specific instructions and requirements.</w:t>
      </w:r>
    </w:p>
    <w:p>
      <w:pPr>
        <w:pStyle w:val="Normal"/>
        <w:numPr>
          <w:ilvl w:val="0"/>
          <w:numId w:val="2"/>
        </w:numPr>
        <w:tabs>
          <w:tab w:val="clear" w:pos="720"/>
          <w:tab w:val="left" w:pos="2520" w:leader="none"/>
        </w:tabs>
        <w:spacing w:before="0" w:after="60"/>
        <w:ind w:hanging="360" w:start="2520" w:end="0"/>
        <w:rPr>
          <w:sz w:val="20"/>
        </w:rPr>
      </w:pPr>
      <w:r>
        <w:rPr>
          <w:sz w:val="20"/>
        </w:rPr>
        <w:t>Legal description of crossing/parallel location</w:t>
      </w:r>
    </w:p>
    <w:p>
      <w:pPr>
        <w:pStyle w:val="Normal"/>
        <w:numPr>
          <w:ilvl w:val="0"/>
          <w:numId w:val="2"/>
        </w:numPr>
        <w:tabs>
          <w:tab w:val="clear" w:pos="720"/>
          <w:tab w:val="left" w:pos="2520" w:leader="none"/>
        </w:tabs>
        <w:spacing w:before="0" w:after="60"/>
        <w:ind w:hanging="360" w:start="2520" w:end="0"/>
        <w:rPr>
          <w:sz w:val="20"/>
        </w:rPr>
      </w:pPr>
      <w:r>
        <w:rPr>
          <w:sz w:val="20"/>
        </w:rPr>
        <w:t>Purpose</w:t>
      </w:r>
    </w:p>
    <w:p>
      <w:pPr>
        <w:pStyle w:val="Normal"/>
        <w:spacing w:before="0" w:after="60"/>
        <w:rPr>
          <w:sz w:val="20"/>
        </w:rPr>
      </w:pPr>
      <w:r>
        <w:rPr>
          <w:sz w:val="20"/>
        </w:rPr>
      </w:r>
    </w:p>
    <w:p>
      <w:pPr>
        <w:pStyle w:val="Normal"/>
        <w:spacing w:before="0" w:after="60"/>
        <w:rPr>
          <w:sz w:val="20"/>
        </w:rPr>
      </w:pPr>
      <w:r>
        <w:rPr>
          <w:sz w:val="20"/>
        </w:rPr>
      </w:r>
    </w:p>
    <w:p>
      <w:pPr>
        <w:pStyle w:val="Normal"/>
        <w:tabs>
          <w:tab w:val="clear" w:pos="720"/>
          <w:tab w:val="left" w:pos="2160" w:leader="none"/>
          <w:tab w:val="left" w:pos="2250" w:leader="none"/>
        </w:tabs>
        <w:spacing w:before="0" w:after="60"/>
        <w:ind w:hanging="2160" w:start="2160" w:end="0"/>
        <w:rPr>
          <w:sz w:val="20"/>
        </w:rPr>
      </w:pPr>
      <w:r>
        <w:rPr>
          <w:b/>
          <w:sz w:val="20"/>
        </w:rPr>
        <w:t>Potential Opposition/Obstacles:</w:t>
        <w:tab/>
      </w:r>
    </w:p>
    <w:p>
      <w:pPr>
        <w:pStyle w:val="Normal"/>
        <w:numPr>
          <w:ilvl w:val="0"/>
          <w:numId w:val="3"/>
        </w:numPr>
        <w:tabs>
          <w:tab w:val="clear" w:pos="720"/>
          <w:tab w:val="left" w:pos="2160" w:leader="none"/>
          <w:tab w:val="left" w:pos="2250" w:leader="none"/>
        </w:tabs>
        <w:spacing w:before="0" w:after="60"/>
        <w:rPr>
          <w:sz w:val="20"/>
        </w:rPr>
      </w:pPr>
      <w:r>
        <w:rPr>
          <w:sz w:val="20"/>
        </w:rPr>
        <w:t>Cultural resource clearance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24"/>
        </w:tabs>
        <w:ind w:start="1224" w:hanging="360"/>
      </w:pPr>
      <w:rPr>
        <w:rFonts w:ascii="Symbol" w:hAnsi="Symbol" w:cs="Symbol" w:hint="default"/>
        <w:color w:val="auto"/>
      </w:rPr>
    </w:lvl>
  </w:abstractNum>
  <w:abstractNum w:abstractNumId="3">
    <w:lvl w:ilvl="0">
      <w:start w:val="1"/>
      <w:numFmt w:val="bullet"/>
      <w:lvlText w:val=""/>
      <w:lvlJc w:val="start"/>
      <w:pPr>
        <w:tabs>
          <w:tab w:val="num" w:pos="1224"/>
        </w:tabs>
        <w:ind w:start="1224" w:hanging="360"/>
      </w:pPr>
      <w:rPr>
        <w:rFonts w:ascii="Symbol" w:hAnsi="Symbol" w:cs="Symbol" w:hint="default"/>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sz w:val="21"/>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DefinitionList">
    <w:name w:val="Definition List"/>
    <w:basedOn w:val="Normal"/>
    <w:next w:val="Normal"/>
    <w:qFormat/>
    <w:pPr>
      <w:spacing w:lineRule="auto" w:line="240"/>
      <w:ind w:hanging="0" w:start="360" w:end="0"/>
    </w:pPr>
    <w:rPr>
      <w:rFonts w:ascii="Times New Roman" w:hAnsi="Times New Roman" w:cs="Times New Roman"/>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2001-09-17T14:12:00Z</dcterms:created>
  <dc:creator>Janet Wood</dc:creator>
  <dc:description/>
  <dc:language>en-CA</dc:language>
  <cp:lastModifiedBy> </cp:lastModifiedBy>
  <cp:lastPrinted>2001-08-01T15:21:00Z</cp:lastPrinted>
  <dcterms:modified xsi:type="dcterms:W3CDTF">2001-09-17T14:33:00Z</dcterms:modified>
  <cp:revision>5</cp:revision>
  <dc:subject/>
  <dc:title>Hydrostatic Test Water Discharge Permit</dc:title>
</cp:coreProperties>
</file>