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/>
      </w:pPr>
      <w:r>
        <w:rPr/>
        <w:t>A Fair Plan for California</w:t>
      </w:r>
    </w:p>
    <w:p>
      <w:pPr>
        <w:pStyle w:val="Normal"/>
        <w:ind w:start="360" w:end="0"/>
        <w:rPr/>
      </w:pPr>
      <w:r>
        <w:rPr/>
        <w:t>Assembly Democratic Caucus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rPr>
          <w:b w:val="false"/>
        </w:rPr>
      </w:pPr>
      <w:r>
        <w:rPr>
          <w:b w:val="false"/>
        </w:rPr>
        <w:t>What the California public believes about the energy crisis: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/>
      </w:pPr>
      <w:r>
        <w:rPr/>
        <w:t>Utilities are to blame.</w:t>
      </w:r>
    </w:p>
    <w:p>
      <w:pPr>
        <w:pStyle w:val="Normal"/>
        <w:numPr>
          <w:ilvl w:val="0"/>
          <w:numId w:val="2"/>
        </w:numPr>
        <w:rPr/>
      </w:pPr>
      <w:r>
        <w:rPr/>
        <w:t>Out-of-state generators have made huge profits.</w:t>
      </w:r>
    </w:p>
    <w:p>
      <w:pPr>
        <w:pStyle w:val="Normal"/>
        <w:numPr>
          <w:ilvl w:val="0"/>
          <w:numId w:val="2"/>
        </w:numPr>
        <w:rPr/>
      </w:pPr>
      <w:r>
        <w:rPr/>
        <w:t>We need to build more power plants to keep up with demand.</w:t>
      </w:r>
    </w:p>
    <w:p>
      <w:pPr>
        <w:pStyle w:val="Normal"/>
        <w:numPr>
          <w:ilvl w:val="0"/>
          <w:numId w:val="2"/>
        </w:numPr>
        <w:rPr/>
      </w:pPr>
      <w:r>
        <w:rPr/>
        <w:t>Deregulation is a failure.</w:t>
      </w:r>
    </w:p>
    <w:p>
      <w:pPr>
        <w:pStyle w:val="Normal"/>
        <w:numPr>
          <w:ilvl w:val="0"/>
          <w:numId w:val="2"/>
        </w:numPr>
        <w:rPr/>
      </w:pPr>
      <w:r>
        <w:rPr/>
        <w:t>The economy of the state is at risk.</w:t>
      </w:r>
    </w:p>
    <w:p>
      <w:pPr>
        <w:pStyle w:val="Heading1"/>
        <w:rPr>
          <w:b w:val="false"/>
        </w:rPr>
      </w:pPr>
      <w:r>
        <w:rPr>
          <w:b w:val="false"/>
        </w:rPr>
      </w:r>
    </w:p>
    <w:p>
      <w:pPr>
        <w:pStyle w:val="Heading1"/>
        <w:rPr>
          <w:b w:val="false"/>
        </w:rPr>
      </w:pPr>
      <w:r>
        <w:rPr>
          <w:b w:val="false"/>
        </w:rPr>
        <w:t>What the public wants in a solution to the energy crisis:</w:t>
      </w:r>
    </w:p>
    <w:p>
      <w:pPr>
        <w:pStyle w:val="Normal"/>
        <w:ind w:start="360" w:end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/>
      </w:pPr>
      <w:r>
        <w:rPr/>
        <w:t>Re-regulation (restore balance to system).</w:t>
      </w:r>
    </w:p>
    <w:p>
      <w:pPr>
        <w:pStyle w:val="Normal"/>
        <w:numPr>
          <w:ilvl w:val="0"/>
          <w:numId w:val="2"/>
        </w:numPr>
        <w:rPr/>
      </w:pPr>
      <w:r>
        <w:rPr/>
        <w:t>Very small, if any, rate increases.</w:t>
      </w:r>
    </w:p>
    <w:p>
      <w:pPr>
        <w:pStyle w:val="Normal"/>
        <w:numPr>
          <w:ilvl w:val="0"/>
          <w:numId w:val="2"/>
        </w:numPr>
        <w:rPr/>
      </w:pPr>
      <w:r>
        <w:rPr/>
        <w:t>Reliability of supply (no more blackouts).</w:t>
      </w:r>
    </w:p>
    <w:p>
      <w:pPr>
        <w:pStyle w:val="Normal"/>
        <w:numPr>
          <w:ilvl w:val="0"/>
          <w:numId w:val="2"/>
        </w:numPr>
        <w:rPr/>
      </w:pPr>
      <w:r>
        <w:rPr/>
        <w:t>No permanent damage to environment, more emphasis on renewable sources.</w:t>
      </w:r>
    </w:p>
    <w:p>
      <w:pPr>
        <w:pStyle w:val="Normal"/>
        <w:numPr>
          <w:ilvl w:val="0"/>
          <w:numId w:val="2"/>
        </w:numPr>
        <w:rPr/>
      </w:pPr>
      <w:r>
        <w:rPr/>
        <w:t>Penalties for those who gouged the state.</w:t>
      </w:r>
    </w:p>
    <w:p>
      <w:pPr>
        <w:pStyle w:val="Normal"/>
        <w:numPr>
          <w:ilvl w:val="0"/>
          <w:numId w:val="2"/>
        </w:numPr>
        <w:rPr/>
      </w:pPr>
      <w:r>
        <w:rPr/>
        <w:t>Guarantee this won’t happen again.</w:t>
      </w:r>
    </w:p>
    <w:p>
      <w:pPr>
        <w:pStyle w:val="Normal"/>
        <w:rPr/>
      </w:pPr>
      <w:r>
        <w:rPr/>
      </w:r>
    </w:p>
    <w:p>
      <w:pPr>
        <w:pStyle w:val="Heading1"/>
        <w:rPr>
          <w:b w:val="false"/>
        </w:rPr>
      </w:pPr>
      <w:r>
        <w:rPr>
          <w:b w:val="false"/>
        </w:rPr>
        <w:t>Themes of the Fair Plan: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Federal role</w:t>
      </w:r>
      <w:r>
        <w:rPr/>
        <w:t>:  The feds have refused to obey the law to maintain fair &amp; reasonable rates.</w:t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Restore fairness</w:t>
      </w:r>
      <w:r>
        <w:rPr/>
        <w:t>:  Solutions must protect residential and small business users.</w:t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Re-regulation</w:t>
      </w:r>
      <w:r>
        <w:rPr/>
        <w:t>:  Reassert our authority over California’s energy destiny.</w:t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Stability &amp; Reliability</w:t>
      </w:r>
      <w:r>
        <w:rPr/>
        <w:t>:  Increase supply and keep a lid on rates.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rPr>
          <w:b w:val="false"/>
        </w:rPr>
      </w:pPr>
      <w:r>
        <w:rPr>
          <w:b w:val="false"/>
        </w:rPr>
      </w:r>
    </w:p>
    <w:p>
      <w:pPr>
        <w:pStyle w:val="Heading1"/>
        <w:rPr>
          <w:b w:val="false"/>
        </w:rPr>
      </w:pPr>
      <w:r>
        <w:rPr>
          <w:b w:val="false"/>
        </w:rPr>
        <w:t>Goals of the Fair Plan:</w:t>
      </w:r>
    </w:p>
    <w:p>
      <w:pPr>
        <w:pStyle w:val="Normal"/>
        <w:ind w:start="360" w:end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/>
      </w:pPr>
      <w:r>
        <w:rPr/>
        <w:t>Provide customers with reliable power and stable rates.</w:t>
      </w:r>
    </w:p>
    <w:p>
      <w:pPr>
        <w:pStyle w:val="Normal"/>
        <w:numPr>
          <w:ilvl w:val="0"/>
          <w:numId w:val="2"/>
        </w:numPr>
        <w:rPr/>
      </w:pPr>
      <w:r>
        <w:rPr/>
        <w:t>Restore regulated utilities to credit-worthiness to enable them to resume role of energy supplier.</w:t>
      </w:r>
    </w:p>
    <w:p>
      <w:pPr>
        <w:pStyle w:val="Normal"/>
        <w:numPr>
          <w:ilvl w:val="0"/>
          <w:numId w:val="2"/>
        </w:numPr>
        <w:rPr/>
      </w:pPr>
      <w:r>
        <w:rPr/>
        <w:t>Ensure that mega-users of electricity have direct access to independent electricity providers to protect California’s economy.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Many elements of the proposed Edison MOU remain unchanged, except for:</w:t>
      </w:r>
    </w:p>
    <w:p>
      <w:pPr>
        <w:pStyle w:val="Normal"/>
        <w:numPr>
          <w:ilvl w:val="1"/>
          <w:numId w:val="2"/>
        </w:numPr>
        <w:rPr/>
      </w:pPr>
      <w:r>
        <w:rPr>
          <w:u w:val="single"/>
        </w:rPr>
        <w:t>Option</w:t>
      </w:r>
      <w:r>
        <w:rPr/>
        <w:t xml:space="preserve"> to purchase the transmission system.</w:t>
      </w:r>
    </w:p>
    <w:p>
      <w:pPr>
        <w:pStyle w:val="Normal"/>
        <w:numPr>
          <w:ilvl w:val="1"/>
          <w:numId w:val="2"/>
        </w:numPr>
        <w:rPr/>
      </w:pPr>
      <w:r>
        <w:rPr>
          <w:u w:val="single"/>
        </w:rPr>
        <w:t>Re-regulates</w:t>
      </w:r>
      <w:r>
        <w:rPr/>
        <w:t xml:space="preserve"> service for all residential and small business consumers.</w:t>
      </w:r>
    </w:p>
    <w:p>
      <w:pPr>
        <w:pStyle w:val="Normal"/>
        <w:numPr>
          <w:ilvl w:val="1"/>
          <w:numId w:val="2"/>
        </w:numPr>
        <w:rPr/>
      </w:pPr>
      <w:r>
        <w:rPr>
          <w:u w:val="single"/>
        </w:rPr>
        <w:t>Provides direct access</w:t>
      </w:r>
      <w:r>
        <w:rPr/>
        <w:t xml:space="preserve"> to providers for mega-users above 500 kW.</w:t>
      </w:r>
    </w:p>
    <w:p>
      <w:pPr>
        <w:pStyle w:val="Normal"/>
        <w:numPr>
          <w:ilvl w:val="1"/>
          <w:numId w:val="2"/>
        </w:numPr>
        <w:rPr/>
      </w:pPr>
      <w:r>
        <w:rPr>
          <w:u w:val="single"/>
        </w:rPr>
        <w:t>Mega-users pay DRC</w:t>
      </w:r>
      <w:r>
        <w:rPr/>
        <w:t xml:space="preserve"> to cover SCE debt.</w:t>
      </w:r>
    </w:p>
    <w:p>
      <w:pPr>
        <w:pStyle w:val="Normal"/>
        <w:ind w:start="1080" w:end="0"/>
        <w:rPr/>
      </w:pPr>
      <w:r>
        <w:rPr/>
      </w:r>
      <w:r>
        <w:br w:type="page"/>
      </w:r>
    </w:p>
    <w:p>
      <w:pPr>
        <w:pStyle w:val="Normal"/>
        <w:numPr>
          <w:ilvl w:val="0"/>
          <w:numId w:val="2"/>
        </w:numPr>
        <w:rPr/>
      </w:pPr>
      <w:r>
        <w:rPr/>
        <w:t>Added elements to the MOU</w:t>
      </w:r>
    </w:p>
    <w:p>
      <w:pPr>
        <w:pStyle w:val="Normal"/>
        <w:numPr>
          <w:ilvl w:val="1"/>
          <w:numId w:val="2"/>
        </w:numPr>
        <w:rPr/>
      </w:pPr>
      <w:r>
        <w:rPr/>
        <w:t>Transmission option at book value.</w:t>
      </w:r>
    </w:p>
    <w:p>
      <w:pPr>
        <w:pStyle w:val="Normal"/>
        <w:numPr>
          <w:ilvl w:val="1"/>
          <w:numId w:val="2"/>
        </w:numPr>
        <w:rPr/>
      </w:pPr>
      <w:r>
        <w:rPr/>
        <w:t>Federal tax refund must be applied to debt.</w:t>
      </w:r>
    </w:p>
    <w:p>
      <w:pPr>
        <w:pStyle w:val="Normal"/>
        <w:numPr>
          <w:ilvl w:val="1"/>
          <w:numId w:val="2"/>
        </w:numPr>
        <w:rPr/>
      </w:pPr>
      <w:r>
        <w:rPr/>
        <w:t>SCE purchases net short only for residences and small businesses, if necessary.</w:t>
      </w:r>
    </w:p>
    <w:p>
      <w:pPr>
        <w:pStyle w:val="Normal"/>
        <w:numPr>
          <w:ilvl w:val="1"/>
          <w:numId w:val="2"/>
        </w:numPr>
        <w:rPr/>
      </w:pPr>
      <w:r>
        <w:rPr/>
        <w:t>PUC retains jurisdiction over rates.</w:t>
      </w:r>
    </w:p>
    <w:p>
      <w:pPr>
        <w:pStyle w:val="Normal"/>
        <w:numPr>
          <w:ilvl w:val="1"/>
          <w:numId w:val="2"/>
        </w:numPr>
        <w:rPr/>
      </w:pPr>
      <w:r>
        <w:rPr/>
        <w:t>EIX provides assurance to keep SCE creditworthy.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 xml:space="preserve">Residential &amp; Small Protection Plan </w:t>
      </w:r>
    </w:p>
    <w:p>
      <w:pPr>
        <w:pStyle w:val="Normal"/>
        <w:numPr>
          <w:ilvl w:val="1"/>
          <w:numId w:val="2"/>
        </w:numPr>
        <w:rPr/>
      </w:pPr>
      <w:r>
        <w:rPr/>
        <w:t>Protects 99.9% of all customers (those who never peak above 500 kilowatts) who utilize 81.5 % of load</w:t>
        <w:tab/>
      </w:r>
    </w:p>
    <w:p>
      <w:pPr>
        <w:pStyle w:val="Normal"/>
        <w:numPr>
          <w:ilvl w:val="1"/>
          <w:numId w:val="2"/>
        </w:numPr>
        <w:rPr/>
      </w:pPr>
      <w:r>
        <w:rPr/>
        <w:t>Will be served by SCE through native generation, bilateral contracts (including QFs) and Sunrise</w:t>
      </w:r>
    </w:p>
    <w:p>
      <w:pPr>
        <w:pStyle w:val="Normal"/>
        <w:numPr>
          <w:ilvl w:val="1"/>
          <w:numId w:val="2"/>
        </w:numPr>
        <w:rPr/>
      </w:pPr>
      <w:r>
        <w:rPr/>
        <w:t xml:space="preserve">Present average PUC bundled rate = 15.7 cents per KW hour </w:t>
      </w:r>
    </w:p>
    <w:p>
      <w:pPr>
        <w:pStyle w:val="Normal"/>
        <w:numPr>
          <w:ilvl w:val="1"/>
          <w:numId w:val="2"/>
        </w:numPr>
        <w:rPr/>
      </w:pPr>
      <w:r>
        <w:rPr/>
        <w:t>Under Fair Plan, average rate would be 14 cents per KW hour including AB1X payments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Mega-Users Direct Access Plan</w:t>
      </w:r>
    </w:p>
    <w:p>
      <w:pPr>
        <w:pStyle w:val="Normal"/>
        <w:numPr>
          <w:ilvl w:val="1"/>
          <w:numId w:val="2"/>
        </w:numPr>
        <w:rPr/>
      </w:pPr>
      <w:r>
        <w:rPr/>
        <w:t>Mega-users peak demand 500 KW or more represent 3,600 SCE customers and 18.5% of total load</w:t>
      </w:r>
    </w:p>
    <w:p>
      <w:pPr>
        <w:pStyle w:val="Normal"/>
        <w:numPr>
          <w:ilvl w:val="1"/>
          <w:numId w:val="2"/>
        </w:numPr>
        <w:rPr/>
      </w:pPr>
      <w:r>
        <w:rPr/>
        <w:t>Mega-users would gain direct access to the wholesale market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Mega-Users Direct Access Plan (continued)</w:t>
      </w:r>
    </w:p>
    <w:p>
      <w:pPr>
        <w:pStyle w:val="Normal"/>
        <w:ind w:start="1080" w:end="0"/>
        <w:rPr/>
      </w:pPr>
      <w:r>
        <w:rPr/>
        <w:t>Current average PUC rate = 12.98 cents/KW hour</w:t>
      </w:r>
    </w:p>
    <w:p>
      <w:pPr>
        <w:pStyle w:val="Normal"/>
        <w:ind w:start="1080" w:end="0"/>
        <w:rPr/>
      </w:pPr>
      <w:r>
        <w:rPr/>
        <w:t>Fair Plan average wholesale price in 2003 = 12 cents per KW hour</w:t>
      </w:r>
    </w:p>
    <w:p>
      <w:pPr>
        <w:pStyle w:val="Normal"/>
        <w:numPr>
          <w:ilvl w:val="1"/>
          <w:numId w:val="2"/>
        </w:numPr>
        <w:rPr/>
      </w:pPr>
      <w:r>
        <w:rPr/>
        <w:t>Mega-users would pay SCE’s $3.5 billion debt minus $400 million+ dollars tax refund from EIX</w:t>
      </w:r>
    </w:p>
    <w:p>
      <w:pPr>
        <w:pStyle w:val="Normal"/>
        <w:numPr>
          <w:ilvl w:val="1"/>
          <w:numId w:val="2"/>
        </w:numPr>
        <w:rPr/>
      </w:pPr>
      <w:r>
        <w:rPr/>
        <w:t>DRC for debt and cost of electricity fits within existing PUC rates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" w:end="0"/>
      <w:outlineLvl w:val="0"/>
    </w:pPr>
    <w:rPr>
      <w:b/>
      <w:bCs/>
      <w:i/>
      <w:i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5">
    <w:name w:val="WW8Num1z5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2001-05-30T21:17:00Z</dcterms:created>
  <dc:creator>jalamo</dc:creator>
  <dc:description/>
  <dc:language>en-CA</dc:language>
  <cp:lastModifiedBy>Evelyn Elsesser</cp:lastModifiedBy>
  <cp:lastPrinted>2001-05-30T11:30:00Z</cp:lastPrinted>
  <dcterms:modified xsi:type="dcterms:W3CDTF">2001-05-30T21:17:00Z</dcterms:modified>
  <cp:revision>2</cp:revision>
  <dc:subject/>
  <dc:title>A Fair Plan for California</dc:title>
</cp:coreProperties>
</file>