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Margin Line Trading Comparison/Contrast*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138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68"/>
        <w:gridCol w:w="2196"/>
        <w:gridCol w:w="1994"/>
        <w:gridCol w:w="2398"/>
        <w:gridCol w:w="2552"/>
        <w:gridCol w:w="1992"/>
      </w:tblGrid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/>
            </w:pPr>
            <w:r>
              <w:rPr/>
              <w:t>Paribas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EDF Man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Sal Smith Barney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Bank One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ENE Draft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Line Facts: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Effective Date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4/1/98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i/>
                <w:sz w:val="24"/>
              </w:rPr>
              <w:t>Draft</w:t>
            </w:r>
            <w:r>
              <w:rPr>
                <w:sz w:val="24"/>
              </w:rPr>
              <w:t xml:space="preserve"> 1/7/2000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i/>
                <w:sz w:val="24"/>
              </w:rPr>
              <w:t>Draft</w:t>
            </w:r>
            <w:r>
              <w:rPr>
                <w:sz w:val="24"/>
              </w:rPr>
              <w:t xml:space="preserve"> 2/2000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i/>
                <w:sz w:val="24"/>
              </w:rPr>
              <w:t>Draft</w:t>
            </w:r>
            <w:r>
              <w:rPr>
                <w:sz w:val="24"/>
              </w:rPr>
              <w:t xml:space="preserve"> 1999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>
                <w:sz w:val="28"/>
              </w:rPr>
            </w:pPr>
            <w:r>
              <w:rPr>
                <w:sz w:val="28"/>
              </w:rPr>
              <w:t xml:space="preserve">Total Commitment 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$75 MM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$50 MM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Proposed $50 MM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Proposed $50 MM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Variation Limit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 MM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Proposed $20 MM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32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Commission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$6.10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$6.10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Initial Margin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Fed funds + 30 bp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Variation Margin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FF + 56 bp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L+50 bp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UST 91day + 45 bp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Fed funds + 30 bp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L + X bp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Documentation: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Credit Agreement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4/1/98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Draft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Generic w/exception of use of funds covenant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86" w:hRule="atLeast"/>
        </w:trPr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Corp. Guarantee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4/1/98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Proposed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Generic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Promissory Note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12/11/96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Secured by Assignment of Hedging Account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None listed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Futures Agreement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6/26/96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None**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Law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Illinois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Arbitration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Yes:NYC,NY,TX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Yes:NYC,NY,TX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Yes:NYC,NY,TX</w:t>
            </w:r>
          </w:p>
        </w:tc>
      </w:tr>
    </w:tbl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end="360"/>
        <w:rPr>
          <w:sz w:val="24"/>
        </w:rPr>
      </w:pPr>
      <w:r>
        <w:rPr>
          <w:sz w:val="24"/>
        </w:rPr>
        <w:t>*This analysis is according to the information in the Finance team’s files.  If you have other docs or info. please send it to Sarah Wesner x35261</w:t>
      </w:r>
    </w:p>
    <w:p>
      <w:pPr>
        <w:pStyle w:val="Normal"/>
        <w:ind w:end="360"/>
        <w:rPr>
          <w:sz w:val="24"/>
        </w:rPr>
      </w:pPr>
      <w:r>
        <w:rPr>
          <w:sz w:val="24"/>
        </w:rPr>
        <w:t>**When Ed researched possible trading partners for futures contracts/margin lines, there only four candidates (all of above excluding Bank One.  I need to check and see if the traders already have a furthers agreement with Bank One that we have not yet seen.)</w:t>
      </w:r>
    </w:p>
    <w:p>
      <w:pPr>
        <w:pStyle w:val="Normal"/>
        <w:ind w:end="360"/>
        <w:rPr>
          <w:sz w:val="24"/>
        </w:rPr>
      </w:pPr>
      <w:r>
        <w:rPr>
          <w:sz w:val="24"/>
        </w:rPr>
        <w:t>***I have seen nothing from ABN Amro so far.</w:t>
      </w:r>
    </w:p>
    <w:p>
      <w:pPr>
        <w:pStyle w:val="Normal"/>
        <w:ind w:end="360"/>
        <w:rPr>
          <w:sz w:val="24"/>
        </w:rPr>
      </w:pPr>
      <w:r>
        <w:rPr>
          <w:sz w:val="24"/>
        </w:rPr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2000-06-20T20:57:00Z</dcterms:created>
  <dc:creator>swesner</dc:creator>
  <dc:description/>
  <dc:language>en-CA</dc:language>
  <cp:lastModifiedBy>swesner</cp:lastModifiedBy>
  <dcterms:modified xsi:type="dcterms:W3CDTF">2000-06-20T20:57:00Z</dcterms:modified>
  <cp:revision>2</cp:revision>
  <dc:subject/>
  <dc:title>Margin Line Trading Comparison/Contrast*</dc:title>
</cp:coreProperties>
</file>