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Date</w:t>
        <w:tab/>
        <w:tab/>
        <w:t>:</w:t>
        <w:tab/>
        <w:t xml:space="preserve">November 27, 2000  </w:t>
        <w:tab/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,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To</w:t>
        <w:tab/>
        <w:tab/>
        <w:t>:</w:t>
        <w:tab/>
        <w:t>Alvin Thompson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From</w:t>
        <w:tab/>
        <w:tab/>
        <w:t>:</w:t>
        <w:tab/>
        <w:t>Stephen R. McCracken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,Subject</w:t>
        <w:tab/>
        <w:t>:</w:t>
        <w:tab/>
        <w:t>December 2000 Pool Projections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The following volumes have been determined to be available for sale from the CNR Pools for the month of December 2000. 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1"/>
        </w:rPr>
      </w:pPr>
      <w:r>
        <w:rPr>
          <w:rFonts w:cs="Arial" w:ascii="Arial" w:hAnsi="Arial"/>
          <w:b/>
          <w:sz w:val="21"/>
        </w:rPr>
        <w:t>Interruptible Paper Pool No. 37191</w:t>
      </w:r>
    </w:p>
    <w:p>
      <w:pPr>
        <w:pStyle w:val="Normal"/>
        <w:widowControl w:val="false"/>
        <w:jc w:val="center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,</w:t>
      </w:r>
    </w:p>
    <w:tbl>
      <w:tblPr>
        <w:tblW w:w="5940" w:type="dxa"/>
        <w:jc w:val="start"/>
        <w:tblInd w:w="16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1620"/>
      </w:tblGrid>
      <w:tr>
        <w:trPr>
          <w:trHeight w:val="220" w:hRule="atLeast"/>
        </w:trPr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Estimated Meter Supplies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121,885</w:t>
            </w:r>
          </w:p>
        </w:tc>
      </w:tr>
      <w:tr>
        <w:trPr>
          <w:trHeight w:val="220" w:hRule="atLeast"/>
        </w:trPr>
        <w:tc>
          <w:tcPr>
            <w:tcW w:w="43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Prior Period OBA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cs="Arial" w:ascii="Arial" w:hAnsi="Arial"/>
                <w:sz w:val="21"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eastAsia="Arial" w:cs="Arial" w:ascii="Arial" w:hAnsi="Arial"/>
                <w:sz w:val="21"/>
                <w:u w:val="single"/>
              </w:rPr>
              <w:t xml:space="preserve">  </w:t>
            </w:r>
            <w:r>
              <w:rPr>
                <w:rFonts w:cs="Arial" w:ascii="Arial" w:hAnsi="Arial"/>
                <w:sz w:val="21"/>
                <w:u w:val="single"/>
              </w:rPr>
              <w:t>(17,189) ,</w:t>
            </w:r>
          </w:p>
        </w:tc>
      </w:tr>
      <w:tr>
        <w:trPr>
          <w:trHeight w:val="220" w:hRule="atLeast"/>
        </w:trPr>
        <w:tc>
          <w:tcPr>
            <w:tcW w:w="43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cs="Arial" w:ascii="Arial" w:hAnsi="Arial"/>
                <w:sz w:val="21"/>
                <w:u w:val="single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Gross Supplies Available for Sale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eastAsia="Arial" w:cs="Arial" w:ascii="Arial" w:hAnsi="Arial"/>
                <w:sz w:val="21"/>
              </w:rPr>
              <w:t xml:space="preserve">      </w:t>
            </w:r>
            <w:r>
              <w:rPr>
                <w:rFonts w:cs="Arial" w:ascii="Arial" w:hAnsi="Arial"/>
                <w:sz w:val="21"/>
              </w:rPr>
              <w:t>104,696</w:t>
            </w:r>
          </w:p>
        </w:tc>
      </w:tr>
      <w:tr>
        <w:trPr>
          <w:trHeight w:val="476" w:hRule="atLeast"/>
        </w:trPr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 xml:space="preserve">Gatherco Supply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 xml:space="preserve">Murphy Obligations                                           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eastAsia="Arial" w:cs="Arial" w:ascii="Arial" w:hAnsi="Arial"/>
                <w:sz w:val="21"/>
              </w:rPr>
              <w:t xml:space="preserve">        </w:t>
            </w:r>
            <w:r>
              <w:rPr>
                <w:rFonts w:cs="Arial" w:ascii="Arial" w:hAnsi="Arial"/>
                <w:sz w:val="21"/>
              </w:rPr>
              <w:t>84,452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eastAsia="Arial" w:cs="Arial" w:ascii="Arial" w:hAnsi="Arial"/>
                <w:sz w:val="21"/>
              </w:rPr>
              <w:t xml:space="preserve">        </w:t>
            </w:r>
            <w:r>
              <w:rPr>
                <w:rFonts w:cs="Arial" w:ascii="Arial" w:hAnsi="Arial"/>
                <w:sz w:val="21"/>
              </w:rPr>
              <w:t>(9,577)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</w:tr>
      <w:tr>
        <w:trPr>
          <w:trHeight w:val="220" w:hRule="atLeast"/>
        </w:trPr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 xml:space="preserve">Lomak Obligations                                          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eastAsia="Arial" w:cs="Arial" w:ascii="Arial" w:hAnsi="Arial"/>
                <w:sz w:val="21"/>
                <w:u w:val="single"/>
              </w:rPr>
              <w:t xml:space="preserve">      </w:t>
            </w:r>
            <w:r>
              <w:rPr>
                <w:rFonts w:cs="Arial" w:ascii="Arial" w:hAnsi="Arial"/>
                <w:sz w:val="21"/>
                <w:u w:val="single"/>
              </w:rPr>
              <w:t>(100)</w:t>
            </w:r>
          </w:p>
        </w:tc>
      </w:tr>
      <w:tr>
        <w:trPr>
          <w:trHeight w:val="220" w:hRule="atLeast"/>
        </w:trPr>
        <w:tc>
          <w:tcPr>
            <w:tcW w:w="432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cs="Arial" w:ascii="Arial" w:hAnsi="Arial"/>
                <w:sz w:val="21"/>
                <w:u w:val="single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Net Supplies Available for Sale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179,471</w:t>
            </w:r>
          </w:p>
        </w:tc>
      </w:tr>
    </w:tbl>
    <w:p>
      <w:pPr>
        <w:pStyle w:val="Normal"/>
        <w:widowControl w:val="false"/>
        <w:jc w:val="center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  <w:t>Aggregation No. 39145 - Kenova A01</w:t>
      </w:r>
    </w:p>
    <w:p>
      <w:pPr>
        <w:pStyle w:val="Normal"/>
        <w:widowControl w:val="false"/>
        <w:jc w:val="both"/>
        <w:rPr>
          <w:rFonts w:ascii="Arial" w:hAnsi="Arial" w:cs="Arial"/>
          <w:b/>
          <w:sz w:val="21"/>
        </w:rPr>
      </w:pPr>
      <w:r>
        <w:rPr>
          <w:rFonts w:cs="Arial" w:ascii="Arial" w:hAnsi="Arial"/>
          <w:b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tbl>
      <w:tblPr>
        <w:tblW w:w="5310" w:type="dxa"/>
        <w:jc w:val="start"/>
        <w:tblInd w:w="19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9"/>
        <w:gridCol w:w="1521"/>
      </w:tblGrid>
      <w:tr>
        <w:trPr/>
        <w:tc>
          <w:tcPr>
            <w:tcW w:w="378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Estimated Monthly Supplies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1,284,777</w:t>
            </w:r>
          </w:p>
        </w:tc>
      </w:tr>
      <w:tr>
        <w:trPr/>
        <w:tc>
          <w:tcPr>
            <w:tcW w:w="378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Cabot Nominations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(3,100)</w:t>
            </w:r>
          </w:p>
        </w:tc>
      </w:tr>
      <w:tr>
        <w:trPr/>
        <w:tc>
          <w:tcPr>
            <w:tcW w:w="378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Solar Nominations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eastAsia="Arial" w:cs="Arial" w:ascii="Arial" w:hAnsi="Arial"/>
                <w:sz w:val="21"/>
              </w:rPr>
              <w:t xml:space="preserve">        </w:t>
            </w:r>
            <w:r>
              <w:rPr>
                <w:rFonts w:cs="Arial" w:ascii="Arial" w:hAnsi="Arial"/>
                <w:sz w:val="21"/>
              </w:rPr>
              <w:t>(62,000)</w:t>
            </w:r>
          </w:p>
        </w:tc>
      </w:tr>
      <w:tr>
        <w:trPr/>
        <w:tc>
          <w:tcPr>
            <w:tcW w:w="378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Prior Period OBA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(187,977)</w:t>
            </w:r>
          </w:p>
        </w:tc>
      </w:tr>
      <w:tr>
        <w:trPr/>
        <w:tc>
          <w:tcPr>
            <w:tcW w:w="378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Net CES Kenova Supplies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1,031,700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center"/>
        <w:rPr/>
      </w:pPr>
      <w:r>
        <w:rPr/>
        <w:t>Aggregation No. 39145 - Remaining Points</w:t>
      </w:r>
    </w:p>
    <w:tbl>
      <w:tblPr>
        <w:tblW w:w="5310" w:type="dxa"/>
        <w:jc w:val="start"/>
        <w:tblInd w:w="1915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3600"/>
        <w:gridCol w:w="1625"/>
        <w:gridCol w:w="85"/>
      </w:tblGrid>
      <w:tr>
        <w:trPr>
          <w:trHeight w:val="260" w:hRule="atLeast"/>
        </w:trPr>
        <w:tc>
          <w:tcPr>
            <w:tcW w:w="360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 xml:space="preserve">Flat Top A02 Supplies </w:t>
            </w:r>
          </w:p>
        </w:tc>
        <w:tc>
          <w:tcPr>
            <w:tcW w:w="171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22,436</w:t>
            </w:r>
          </w:p>
        </w:tc>
      </w:tr>
      <w:tr>
        <w:trPr>
          <w:trHeight w:val="260" w:hRule="atLeast"/>
        </w:trPr>
        <w:tc>
          <w:tcPr>
            <w:tcW w:w="360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Cobb A03 Supplies</w:t>
            </w:r>
          </w:p>
        </w:tc>
        <w:tc>
          <w:tcPr>
            <w:tcW w:w="1710" w:type="dxa"/>
            <w:gridSpan w:val="2"/>
            <w:tcBorders>
              <w:top w:val="single" w:sz="6" w:space="0" w:color="FFFFFF"/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714,862</w:t>
            </w:r>
          </w:p>
        </w:tc>
      </w:tr>
      <w:tr>
        <w:trPr>
          <w:trHeight w:val="260" w:hRule="atLeast"/>
        </w:trPr>
        <w:tc>
          <w:tcPr>
            <w:tcW w:w="360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Alexander A04 Supplies</w:t>
            </w:r>
          </w:p>
        </w:tc>
        <w:tc>
          <w:tcPr>
            <w:tcW w:w="1710" w:type="dxa"/>
            <w:gridSpan w:val="2"/>
            <w:tcBorders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101,550</w:t>
            </w:r>
          </w:p>
        </w:tc>
      </w:tr>
      <w:tr>
        <w:trPr>
          <w:trHeight w:val="260" w:hRule="atLeast"/>
        </w:trPr>
        <w:tc>
          <w:tcPr>
            <w:tcW w:w="360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Somerset Interconnect Gas (sold)</w:t>
            </w:r>
          </w:p>
        </w:tc>
        <w:tc>
          <w:tcPr>
            <w:tcW w:w="1710" w:type="dxa"/>
            <w:gridSpan w:val="2"/>
            <w:tcBorders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60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McClellandtown A06 Supplies</w:t>
            </w:r>
          </w:p>
        </w:tc>
        <w:tc>
          <w:tcPr>
            <w:tcW w:w="1710" w:type="dxa"/>
            <w:gridSpan w:val="2"/>
            <w:tcBorders>
              <w:start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8,976</w:t>
            </w:r>
          </w:p>
        </w:tc>
      </w:tr>
      <w:tr>
        <w:trPr>
          <w:trHeight w:val="260" w:hRule="atLeast"/>
        </w:trPr>
        <w:tc>
          <w:tcPr>
            <w:tcW w:w="360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 xml:space="preserve">Crawford A08 Supplies </w:t>
            </w:r>
          </w:p>
        </w:tc>
        <w:tc>
          <w:tcPr>
            <w:tcW w:w="171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109,272</w:t>
            </w:r>
          </w:p>
        </w:tc>
      </w:tr>
      <w:tr>
        <w:trPr>
          <w:trHeight w:val="321" w:hRule="atLeast"/>
        </w:trPr>
        <w:tc>
          <w:tcPr>
            <w:tcW w:w="360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 xml:space="preserve">York A09 Supplies </w:t>
            </w:r>
          </w:p>
        </w:tc>
        <w:tc>
          <w:tcPr>
            <w:tcW w:w="171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</w:tr>
      <w:tr>
        <w:trPr>
          <w:trHeight w:val="321" w:hRule="atLeast"/>
        </w:trPr>
        <w:tc>
          <w:tcPr>
            <w:tcW w:w="360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 xml:space="preserve">Dungannon A10 Supplies                        </w:t>
            </w:r>
          </w:p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  <w:tc>
          <w:tcPr>
            <w:tcW w:w="1625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1,985</w:t>
            </w:r>
          </w:p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cs="Arial" w:ascii="Arial" w:hAnsi="Arial"/>
                <w:sz w:val="21"/>
                <w:u w:val="single"/>
              </w:rPr>
            </w:r>
          </w:p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cs="Arial" w:ascii="Arial" w:hAnsi="Arial"/>
                <w:sz w:val="21"/>
                <w:u w:val="single"/>
              </w:rPr>
            </w:r>
          </w:p>
        </w:tc>
        <w:tc>
          <w:tcPr>
            <w:tcW w:w="8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cs="Arial" w:ascii="Arial" w:hAnsi="Arial"/>
                <w:sz w:val="21"/>
                <w:u w:val="single"/>
              </w:rPr>
            </w:r>
          </w:p>
        </w:tc>
      </w:tr>
      <w:tr>
        <w:trPr>
          <w:trHeight w:val="321" w:hRule="atLeast"/>
        </w:trPr>
        <w:tc>
          <w:tcPr>
            <w:tcW w:w="360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pacing w:before="0" w:after="58"/>
              <w:rPr>
                <w:rFonts w:ascii="Arial" w:hAnsi="Arial" w:cs="Arial"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  <w:t xml:space="preserve">Total Remaining Supplies                   </w:t>
            </w:r>
          </w:p>
        </w:tc>
        <w:tc>
          <w:tcPr>
            <w:tcW w:w="171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 w:val="false"/>
              <w:spacing w:before="0" w:after="58"/>
              <w:jc w:val="end"/>
              <w:rPr>
                <w:rFonts w:ascii="Arial" w:hAnsi="Arial" w:cs="Arial"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  <w:t>959,081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eastAsia="Arial" w:cs="Arial"/>
          <w:sz w:val="21"/>
        </w:rPr>
      </w:pPr>
      <w:r>
        <w:rPr>
          <w:rFonts w:eastAsia="Arial" w:cs="Arial" w:ascii="Arial" w:hAnsi="Arial"/>
          <w:sz w:val="21"/>
        </w:rPr>
        <w:t xml:space="preserve">                             </w:t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1"/>
          <w:u w:val="single"/>
        </w:rPr>
      </w:pPr>
      <w:r>
        <w:rPr>
          <w:rFonts w:cs="Arial" w:ascii="Arial" w:hAnsi="Arial"/>
          <w:b/>
          <w:sz w:val="21"/>
          <w:u w:val="single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1"/>
        </w:rPr>
      </w:pPr>
      <w:r>
        <w:rPr>
          <w:rFonts w:cs="Arial" w:ascii="Arial" w:hAnsi="Arial"/>
          <w:b/>
          <w:sz w:val="21"/>
          <w:u w:val="single"/>
        </w:rPr>
        <w:t>TCO Volumes - AS 49487 (all A04 Production)</w:t>
      </w:r>
    </w:p>
    <w:tbl>
      <w:tblPr>
        <w:tblW w:w="5220" w:type="dxa"/>
        <w:jc w:val="start"/>
        <w:tblInd w:w="19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06"/>
        <w:gridCol w:w="1714"/>
      </w:tblGrid>
      <w:tr>
        <w:trPr>
          <w:trHeight w:val="333" w:hRule="atLeast"/>
        </w:trPr>
        <w:tc>
          <w:tcPr>
            <w:tcW w:w="350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Estimated Metered Supply</w:t>
            </w:r>
          </w:p>
        </w:tc>
        <w:tc>
          <w:tcPr>
            <w:tcW w:w="1714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 xml:space="preserve">46,112 </w:t>
            </w:r>
          </w:p>
        </w:tc>
      </w:tr>
      <w:tr>
        <w:trPr>
          <w:trHeight w:val="378" w:hRule="atLeast"/>
        </w:trPr>
        <w:tc>
          <w:tcPr>
            <w:tcW w:w="350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OBA</w:t>
            </w:r>
          </w:p>
        </w:tc>
        <w:tc>
          <w:tcPr>
            <w:tcW w:w="1714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cs="Arial" w:ascii="Arial" w:hAnsi="Arial"/>
                <w:sz w:val="21"/>
                <w:u w:val="single"/>
              </w:rPr>
              <w:t>(5,127)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Supplies Available for Sale</w:t>
            </w:r>
          </w:p>
        </w:tc>
        <w:tc>
          <w:tcPr>
            <w:tcW w:w="1714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40,985</w:t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  <w:tc>
          <w:tcPr>
            <w:tcW w:w="1714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cs="Arial" w:ascii="Arial" w:hAnsi="Arial"/>
                <w:sz w:val="21"/>
                <w:u w:val="single"/>
              </w:rPr>
            </w:r>
          </w:p>
        </w:tc>
      </w:tr>
      <w:tr>
        <w:trPr/>
        <w:tc>
          <w:tcPr>
            <w:tcW w:w="3506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1"/>
                <w:u w:val="single"/>
              </w:rPr>
            </w:pPr>
            <w:r>
              <w:rPr>
                <w:rFonts w:cs="Arial" w:ascii="Arial" w:hAnsi="Arial"/>
                <w:sz w:val="21"/>
                <w:u w:val="single"/>
              </w:rPr>
            </w:r>
          </w:p>
        </w:tc>
        <w:tc>
          <w:tcPr>
            <w:tcW w:w="1714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additional volumes available for December are: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/>
      </w:pPr>
      <w:r>
        <w:rPr>
          <w:rFonts w:eastAsia="Arial" w:cs="Arial" w:ascii="Arial" w:hAnsi="Arial"/>
          <w:b/>
          <w:sz w:val="21"/>
        </w:rPr>
        <w:t xml:space="preserve">                                                                              </w:t>
      </w:r>
      <w:r>
        <w:rPr>
          <w:rFonts w:cs="Arial" w:ascii="Arial" w:hAnsi="Arial"/>
          <w:sz w:val="21"/>
          <w:u w:val="single"/>
        </w:rPr>
        <w:t>Monthly Volume-Dth</w:t>
      </w:r>
      <w:r>
        <w:rPr>
          <w:rFonts w:cs="Arial" w:ascii="Arial" w:hAnsi="Arial"/>
          <w:sz w:val="21"/>
        </w:rPr>
        <w:t xml:space="preserve">           </w:t>
      </w:r>
      <w:r>
        <w:rPr>
          <w:rFonts w:cs="Arial" w:ascii="Arial" w:hAnsi="Arial"/>
          <w:sz w:val="21"/>
          <w:u w:val="single"/>
        </w:rPr>
        <w:t>Daily Volume-Dth</w:t>
      </w:r>
    </w:p>
    <w:p>
      <w:pPr>
        <w:pStyle w:val="Normal"/>
        <w:widowControl w:val="false"/>
        <w:jc w:val="both"/>
        <w:rPr>
          <w:rFonts w:ascii="Arial" w:hAnsi="Arial" w:cs="Arial"/>
          <w:b/>
          <w:sz w:val="21"/>
          <w:u w:val="single"/>
        </w:rPr>
      </w:pPr>
      <w:r>
        <w:rPr>
          <w:rFonts w:cs="Arial" w:ascii="Arial" w:hAnsi="Arial"/>
          <w:b/>
          <w:sz w:val="21"/>
          <w:u w:val="single"/>
        </w:rPr>
      </w:r>
    </w:p>
    <w:p>
      <w:pPr>
        <w:pStyle w:val="Normal"/>
        <w:widowControl w:val="false"/>
        <w:jc w:val="both"/>
        <w:rPr>
          <w:rFonts w:ascii="Arial" w:hAnsi="Arial" w:eastAsia="Arial" w:cs="Arial"/>
          <w:b/>
          <w:sz w:val="21"/>
        </w:rPr>
      </w:pPr>
      <w:r>
        <w:rPr>
          <w:rFonts w:eastAsia="Arial" w:cs="Arial" w:ascii="Arial" w:hAnsi="Arial"/>
          <w:b/>
          <w:sz w:val="21"/>
        </w:rPr>
        <w:t xml:space="preserve">                                         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b/>
          <w:sz w:val="21"/>
        </w:rPr>
        <w:t>Tennessee (NY Prod.)                                              201,500                                  6,500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Should you have any questions or need any additional information, please feel free to contact me at Ext. 5151.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  <w:u w:val="single"/>
        </w:rPr>
        <w:t xml:space="preserve">_____________________________ 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Stephen R. McCracken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Manager - Gas Supply Management</w:t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cc:</w:t>
        <w:tab/>
        <w:t>D. S. Bowyer</w:t>
      </w:r>
    </w:p>
    <w:p>
      <w:pPr>
        <w:pStyle w:val="Normal"/>
        <w:widowControl w:val="false"/>
        <w:ind w:firstLine="720" w:end="0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A. F. Chin                  </w:t>
      </w:r>
    </w:p>
    <w:p>
      <w:pPr>
        <w:pStyle w:val="Normal"/>
        <w:widowControl w:val="false"/>
        <w:ind w:firstLine="720" w:end="0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jc w:val="both"/>
      <w:outlineLvl w:val="0"/>
    </w:pPr>
    <w:rPr>
      <w:rFonts w:ascii="Arial" w:hAnsi="Arial" w:cs="Arial"/>
      <w:b/>
      <w:sz w:val="21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2000-11-27T18:00:00Z</dcterms:created>
  <dc:creator>Bob Austin</dc:creator>
  <dc:description/>
  <dc:language>en-CA</dc:language>
  <cp:lastModifiedBy>Steve McCracken</cp:lastModifiedBy>
  <cp:lastPrinted>2000-08-28T16:15:00Z</cp:lastPrinted>
  <dcterms:modified xsi:type="dcterms:W3CDTF">2000-11-27T18:42:00Z</dcterms:modified>
  <cp:revision>6</cp:revision>
  <dc:subject/>
  <dc:title>Date		:	July 23, 1996</dc:title>
</cp:coreProperties>
</file>