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December 12, 2000 BIC Meeting</w:t>
      </w:r>
    </w:p>
    <w:p>
      <w:pPr>
        <w:pStyle w:val="CenteredHeading"/>
        <w:spacing w:before="0" w:after="240"/>
        <w:rPr/>
      </w:pPr>
      <w:r>
        <w:rPr/>
        <w:t>Agenda Item 5B</w:t>
      </w:r>
    </w:p>
    <w:p>
      <w:pPr>
        <w:pStyle w:val="Normal"/>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u w:val="single"/>
        </w:rPr>
        <w:t>Motion on Section 5.12.10</w:t>
      </w:r>
    </w:p>
    <w:p>
      <w:pPr>
        <w:pStyle w:val="Normal"/>
        <w:spacing w:before="240" w:after="15"/>
        <w:jc w:val="both"/>
        <w:rPr>
          <w:rFonts w:ascii="Times New Roman" w:hAnsi="Times New Roman" w:eastAsia="Times New Roman" w:cs="Times New Roman"/>
        </w:rPr>
      </w:pPr>
      <w:r>
        <w:rPr>
          <w:rFonts w:eastAsia="Times New Roman" w:cs="Times New Roman" w:ascii="Times New Roman" w:hAnsi="Times New Roman"/>
        </w:rPr>
        <w:t>Move to replace Section 5.12.10 of the December 7, 2000 Proposed Stage IA NYISO Services Tariff with the following Section 5.12.10:</w:t>
      </w:r>
    </w:p>
    <w:p>
      <w:pPr>
        <w:pStyle w:val="Normal"/>
        <w:spacing w:before="240" w:after="0"/>
        <w:ind w:start="1134" w:end="1134"/>
        <w:jc w:val="both"/>
        <w:rPr>
          <w:rFonts w:ascii="Times New Roman" w:hAnsi="Times New Roman" w:eastAsia="Times New Roman" w:cs="Times New Roman"/>
          <w:b/>
          <w:bCs/>
        </w:rPr>
      </w:pPr>
      <w:r>
        <w:rPr>
          <w:rFonts w:eastAsia="Times New Roman" w:cs="Times New Roman" w:ascii="Times New Roman" w:hAnsi="Times New Roman"/>
          <w:b/>
          <w:bCs/>
        </w:rPr>
        <w:t>5.12.10 Curtailment of External Transactions In-Hour</w:t>
      </w:r>
    </w:p>
    <w:p>
      <w:pPr>
        <w:pStyle w:val="Normal"/>
        <w:spacing w:lineRule="auto" w:line="312" w:before="240" w:after="0"/>
        <w:ind w:start="1134" w:end="1134"/>
        <w:jc w:val="both"/>
        <w:rPr>
          <w:rFonts w:ascii="Times New Roman" w:hAnsi="Times New Roman" w:eastAsia="Times New Roman" w:cs="Times New Roman"/>
        </w:rPr>
      </w:pPr>
      <w:r>
        <w:rPr>
          <w:rFonts w:eastAsia="Times New Roman" w:cs="Times New Roman" w:ascii="Times New Roman" w:hAnsi="Times New Roman"/>
        </w:rPr>
        <w:t>All Installed Capacity that is not scheduled to serve the Internal NYCA Day-Ahead Market may be scheduled to supply Energy for use in External Transactions provided, however, that such External Transactions shall be subject to Curtailment within the hour, consistent with ISO Procedures.</w:t>
      </w:r>
    </w:p>
    <w:p>
      <w:pPr>
        <w:sectPr>
          <w:footerReference w:type="default" r:id="rId2"/>
          <w:type w:val="nextPage"/>
          <w:pgSz w:w="12240" w:h="15840"/>
          <w:pgMar w:left="1701" w:right="1701" w:gutter="0" w:header="0" w:top="1304" w:footer="720" w:bottom="1304"/>
          <w:pgNumType w:fmt="decimal"/>
          <w:formProt w:val="false"/>
          <w:textDirection w:val="lrTb"/>
        </w:sectPr>
        <w:pStyle w:val="Normal"/>
        <w:spacing w:lineRule="auto" w:line="312" w:before="240" w:after="0"/>
        <w:ind w:start="1134" w:end="1134"/>
        <w:jc w:val="both"/>
        <w:rPr>
          <w:rFonts w:ascii="Times New Roman" w:hAnsi="Times New Roman" w:eastAsia="Times New Roman" w:cs="Times New Roman"/>
        </w:rPr>
      </w:pPr>
      <w:r>
        <w:rPr>
          <w:rFonts w:eastAsia="Times New Roman" w:cs="Times New Roman" w:ascii="Times New Roman" w:hAnsi="Times New Roman"/>
        </w:rPr>
        <w:t>If an Installed Capacity Supplier’s Exports are Curtailed in-hour to resolve a New York reserves shortage, the Transmission Customer scheduling such Exports shall be paid, for the remainder of the hour, the higher of the Real-Time LBMP at the New York proxy bus associated with the Exports, or the real-time price at the relevant proxy bus used by the External Control Area for Transactions with New York.</w:t>
      </w:r>
    </w:p>
    <w:p>
      <w:pPr>
        <w:pStyle w:val="CenteredHeading"/>
        <w:rPr/>
      </w:pPr>
      <w:r>
        <w:rPr/>
        <w:t>December 12, 2000 BIC Meeting</w:t>
      </w:r>
    </w:p>
    <w:p>
      <w:pPr>
        <w:pStyle w:val="CenteredHeading"/>
        <w:spacing w:before="0" w:after="240"/>
        <w:rPr/>
      </w:pPr>
      <w:r>
        <w:rPr/>
        <w:t>Agenda Item 5B</w:t>
      </w:r>
    </w:p>
    <w:p>
      <w:pPr>
        <w:pStyle w:val="Normal"/>
        <w:rPr>
          <w:rFonts w:ascii="Times New Roman" w:hAnsi="Times New Roman" w:eastAsia="Times New Roman" w:cs="Times New Roman"/>
          <w:b/>
          <w:bCs/>
          <w:sz w:val="28"/>
          <w:szCs w:val="28"/>
          <w:u w:val="single"/>
        </w:rPr>
      </w:pPr>
      <w:r>
        <w:rPr>
          <w:rFonts w:eastAsia="Times New Roman" w:cs="Times New Roman" w:ascii="Times New Roman" w:hAnsi="Times New Roman"/>
          <w:b/>
          <w:bCs/>
          <w:sz w:val="28"/>
          <w:szCs w:val="28"/>
          <w:u w:val="single"/>
        </w:rPr>
        <w:t>Proposed Section 5.12.10 Blacklined Against the Current Tariff</w:t>
      </w:r>
    </w:p>
    <w:p>
      <w:pPr>
        <w:pStyle w:val="Normal"/>
        <w:spacing w:before="240" w:after="0"/>
        <w:ind w:start="706" w:end="0"/>
        <w:jc w:val="both"/>
        <w:rPr>
          <w:rFonts w:ascii="Times New Roman" w:hAnsi="Times New Roman" w:eastAsia="Times New Roman" w:cs="Times New Roman"/>
          <w:b/>
          <w:bCs/>
        </w:rPr>
      </w:pPr>
      <w:r>
        <w:rPr>
          <w:rFonts w:eastAsia="Times New Roman" w:cs="Times New Roman" w:ascii="Times New Roman" w:hAnsi="Times New Roman"/>
          <w:b/>
          <w:bCs/>
          <w:strike/>
        </w:rPr>
        <w:t>5.12.7 Recall Procedures</w:t>
      </w:r>
      <w:r>
        <w:rPr>
          <w:rFonts w:eastAsia="Times New Roman" w:cs="Times New Roman" w:ascii="Times New Roman" w:hAnsi="Times New Roman"/>
          <w:b/>
          <w:bCs/>
        </w:rPr>
        <w:t xml:space="preserve"> </w:t>
      </w:r>
      <w:r>
        <w:rPr>
          <w:rFonts w:eastAsia="Times New Roman" w:cs="Times New Roman" w:ascii="Times New Roman" w:hAnsi="Times New Roman"/>
          <w:b/>
          <w:bCs/>
          <w:u w:val="double"/>
        </w:rPr>
        <w:t>5.12.10 Curtailment of External Transactions In-Hour</w:t>
      </w:r>
    </w:p>
    <w:p>
      <w:pPr>
        <w:pStyle w:val="Normal"/>
        <w:spacing w:lineRule="auto" w:line="336" w:before="240" w:after="0"/>
        <w:ind w:firstLine="709" w:end="0"/>
        <w:jc w:val="both"/>
        <w:rPr/>
      </w:pPr>
      <w:r>
        <w:rPr>
          <w:rFonts w:eastAsia="Times New Roman" w:cs="Times New Roman" w:ascii="Times New Roman" w:hAnsi="Times New Roman"/>
        </w:rPr>
        <w:t>All Installed Capacity</w:t>
      </w:r>
      <w:r>
        <w:rPr>
          <w:rFonts w:eastAsia="Times New Roman" w:cs="Times New Roman" w:ascii="Times New Roman" w:hAnsi="Times New Roman"/>
          <w:strike/>
        </w:rPr>
        <w:t>, whether associated with External or Internal Installed Capacity resources, that is not out on maintenance or a forced outage, or scheduled in</w:t>
      </w:r>
      <w:r>
        <w:rPr>
          <w:rFonts w:eastAsia="Times New Roman" w:cs="Times New Roman" w:ascii="Times New Roman" w:hAnsi="Times New Roman"/>
        </w:rPr>
        <w:t xml:space="preserve"> </w:t>
      </w:r>
      <w:r>
        <w:rPr>
          <w:rFonts w:eastAsia="Times New Roman" w:cs="Times New Roman" w:ascii="Times New Roman" w:hAnsi="Times New Roman"/>
          <w:u w:val="double"/>
        </w:rPr>
        <w:t>that is not scheduled to serve</w:t>
      </w:r>
      <w:r>
        <w:rPr>
          <w:rFonts w:eastAsia="Times New Roman" w:cs="Times New Roman" w:ascii="Times New Roman" w:hAnsi="Times New Roman"/>
        </w:rPr>
        <w:t xml:space="preserve"> the </w:t>
      </w:r>
      <w:r>
        <w:rPr>
          <w:rFonts w:eastAsia="Times New Roman" w:cs="Times New Roman" w:ascii="Times New Roman" w:hAnsi="Times New Roman"/>
          <w:u w:val="double"/>
        </w:rPr>
        <w:t>Internal NYCA</w:t>
      </w:r>
      <w:r>
        <w:rPr>
          <w:rFonts w:eastAsia="Times New Roman" w:cs="Times New Roman" w:ascii="Times New Roman" w:hAnsi="Times New Roman"/>
        </w:rPr>
        <w:t xml:space="preserve"> Day-Ahead Market may be </w:t>
      </w:r>
      <w:r>
        <w:rPr>
          <w:rFonts w:eastAsia="Times New Roman" w:cs="Times New Roman" w:ascii="Times New Roman" w:hAnsi="Times New Roman"/>
          <w:strike/>
        </w:rPr>
        <w:t>used</w:t>
      </w:r>
      <w:r>
        <w:rPr>
          <w:rFonts w:eastAsia="Times New Roman" w:cs="Times New Roman" w:ascii="Times New Roman" w:hAnsi="Times New Roman"/>
        </w:rPr>
        <w:t xml:space="preserve"> </w:t>
      </w:r>
      <w:r>
        <w:rPr>
          <w:rFonts w:eastAsia="Times New Roman" w:cs="Times New Roman" w:ascii="Times New Roman" w:hAnsi="Times New Roman"/>
          <w:u w:val="double"/>
        </w:rPr>
        <w:t>scheduled</w:t>
      </w:r>
      <w:r>
        <w:rPr>
          <w:rFonts w:eastAsia="Times New Roman" w:cs="Times New Roman" w:ascii="Times New Roman" w:hAnsi="Times New Roman"/>
        </w:rPr>
        <w:t xml:space="preserve"> to supply Energy for use </w:t>
      </w:r>
      <w:r>
        <w:rPr>
          <w:rFonts w:eastAsia="Times New Roman" w:cs="Times New Roman" w:ascii="Times New Roman" w:hAnsi="Times New Roman"/>
          <w:strike/>
        </w:rPr>
        <w:t>outside of the NYCA but will be subject to recall at any time by the ISO. Installed Capacity Suppliers that supply Energy outside of the NYCA must submit recall Bids defining the price at which the ISO may recall the Energy associated</w:t>
      </w:r>
      <w:r>
        <w:rPr>
          <w:rFonts w:eastAsia="Times New Roman" w:cs="Times New Roman" w:ascii="Times New Roman" w:hAnsi="Times New Roman"/>
        </w:rPr>
        <w:t xml:space="preserve"> </w:t>
      </w:r>
      <w:r>
        <w:rPr>
          <w:rFonts w:eastAsia="Times New Roman" w:cs="Times New Roman" w:ascii="Times New Roman" w:hAnsi="Times New Roman"/>
          <w:u w:val="double"/>
        </w:rPr>
        <w:t>in External Transactions provided, however, that such External Transactions shall be subject to Curtailment within the hour, consistent</w:t>
      </w:r>
      <w:r>
        <w:rPr>
          <w:rFonts w:eastAsia="Times New Roman" w:cs="Times New Roman" w:ascii="Times New Roman" w:hAnsi="Times New Roman"/>
        </w:rPr>
        <w:t xml:space="preserve"> with </w:t>
      </w:r>
      <w:r>
        <w:rPr>
          <w:rFonts w:eastAsia="Times New Roman" w:cs="Times New Roman" w:ascii="Times New Roman" w:hAnsi="Times New Roman"/>
          <w:strike/>
        </w:rPr>
        <w:t>the Installed Capacity they have sold to the NYCA. External Installed Capacity Suppliers that supply Energy for use outside of the NYCA must comply with the notice and information requirements set forth in the</w:t>
      </w:r>
      <w:r>
        <w:rPr>
          <w:rFonts w:eastAsia="Times New Roman" w:cs="Times New Roman" w:ascii="Times New Roman" w:hAnsi="Times New Roman"/>
        </w:rPr>
        <w:t xml:space="preserve"> ISO Procedures.</w:t>
      </w:r>
    </w:p>
    <w:p>
      <w:pPr>
        <w:sectPr>
          <w:footerReference w:type="default" r:id="rId3"/>
          <w:footerReference w:type="first" r:id="rId4"/>
          <w:type w:val="nextPage"/>
          <w:pgSz w:w="12240" w:h="15840"/>
          <w:pgMar w:left="1699" w:right="1699" w:gutter="0" w:header="0" w:top="1152" w:footer="0" w:bottom="1152"/>
          <w:pgNumType w:fmt="decimal"/>
          <w:formProt w:val="false"/>
          <w:textDirection w:val="lrTb"/>
        </w:sectPr>
        <w:pStyle w:val="Normal"/>
        <w:spacing w:lineRule="auto" w:line="336" w:before="240" w:after="0"/>
        <w:ind w:firstLine="709" w:end="0"/>
        <w:jc w:val="both"/>
        <w:rPr>
          <w:rFonts w:ascii="Times New Roman" w:hAnsi="Times New Roman" w:eastAsia="Times New Roman" w:cs="Times New Roman"/>
        </w:rPr>
      </w:pPr>
      <w:r>
        <w:rPr>
          <w:rFonts w:eastAsia="Times New Roman" w:cs="Times New Roman" w:ascii="Times New Roman" w:hAnsi="Times New Roman"/>
          <w:strike/>
        </w:rPr>
        <w:t>Until such time as the ISO has automated its evaluation of recall Bids in order to recall transactions on a least-cost Bid basis, the ISO will use its best efforts to eliminate shortages in total operating reserves on a least-cost basis, consistent with maintaining the reliability of the NY State Transmission System, by exercising its discretion to purchase emergency Energy or recall an Installed Capacity Transaction. When automated evaluation of recall Bids is available, and in the event that the ISO recalls Energy, it will do so on a least-cost Bid basis, taking into consideration recall Bids and External Proxy Generator Bus prices consistent with the need to maintain the reliability of the New York State Transmission System.</w:t>
      </w:r>
      <w:r>
        <w:rPr>
          <w:rFonts w:eastAsia="Times New Roman" w:cs="Times New Roman" w:ascii="Times New Roman" w:hAnsi="Times New Roman"/>
        </w:rPr>
        <w:t xml:space="preserve"> If an Installed Capacity Supplier’s </w:t>
      </w:r>
      <w:r>
        <w:rPr>
          <w:rFonts w:eastAsia="Times New Roman" w:cs="Times New Roman" w:ascii="Times New Roman" w:hAnsi="Times New Roman"/>
          <w:strike/>
        </w:rPr>
        <w:t xml:space="preserve">Energy is recalled, it shall be paid </w:t>
      </w:r>
      <w:r>
        <w:rPr>
          <w:rFonts w:eastAsia="Times New Roman" w:cs="Times New Roman" w:ascii="Times New Roman" w:hAnsi="Times New Roman"/>
          <w:u w:val="double"/>
        </w:rPr>
        <w:t>Exports are Curtailed in-hour to resolve a New York reserves shortage, the Transmission Customer scheduling such Exports shall be paid, for the remainder of the hour,</w:t>
      </w:r>
      <w:r>
        <w:rPr>
          <w:rFonts w:eastAsia="Times New Roman" w:cs="Times New Roman" w:ascii="Times New Roman" w:hAnsi="Times New Roman"/>
        </w:rPr>
        <w:t xml:space="preserve"> the higher of </w:t>
      </w:r>
      <w:r>
        <w:rPr>
          <w:rFonts w:eastAsia="Times New Roman" w:cs="Times New Roman" w:ascii="Times New Roman" w:hAnsi="Times New Roman"/>
          <w:strike/>
        </w:rPr>
        <w:t>its recall Bid or</w:t>
      </w:r>
      <w:r>
        <w:rPr>
          <w:rFonts w:eastAsia="Times New Roman" w:cs="Times New Roman" w:ascii="Times New Roman" w:hAnsi="Times New Roman"/>
        </w:rPr>
        <w:t xml:space="preserve"> the Real-Time LBMP at the </w:t>
      </w:r>
      <w:r>
        <w:rPr>
          <w:rFonts w:eastAsia="Times New Roman" w:cs="Times New Roman" w:ascii="Times New Roman" w:hAnsi="Times New Roman"/>
          <w:strike/>
        </w:rPr>
        <w:t>relevant Proxy Generator Bus. Recall Bids shall not set Real-Time or Day-Ahead LBMPs. Installed Capacity Suppliers must submit their recall Bids at the same time that they enter into arrangements to supply Energy for use outside of the NYCA.</w:t>
      </w:r>
      <w:r>
        <w:rPr>
          <w:rFonts w:eastAsia="Times New Roman" w:cs="Times New Roman" w:ascii="Times New Roman" w:hAnsi="Times New Roman"/>
        </w:rPr>
        <w:t xml:space="preserve"> </w:t>
      </w:r>
      <w:r>
        <w:rPr>
          <w:rFonts w:eastAsia="Times New Roman" w:cs="Times New Roman" w:ascii="Times New Roman" w:hAnsi="Times New Roman"/>
          <w:u w:val="double"/>
        </w:rPr>
        <w:t>New York proxy bus associated with the Exports, or the real-time price at the relevant proxy bus used by the External Control Area for Transactions with New York.</w:t>
      </w:r>
    </w:p>
    <w:p>
      <w:pPr>
        <w:pStyle w:val="CenteredHeading"/>
        <w:rPr/>
      </w:pPr>
      <w:r>
        <w:rPr/>
        <w:t>December 12, 2000 BIC Meeting</w:t>
      </w:r>
    </w:p>
    <w:p>
      <w:pPr>
        <w:pStyle w:val="CenteredHeading"/>
        <w:spacing w:before="0" w:after="240"/>
        <w:rPr/>
      </w:pPr>
      <w:r>
        <w:rPr/>
        <w:t>Agenda Item 5B</w:t>
      </w:r>
    </w:p>
    <w:p>
      <w:pPr>
        <w:pStyle w:val="Normal"/>
        <w:spacing w:lineRule="auto" w:line="264"/>
        <w:jc w:val="both"/>
        <w:rPr>
          <w:rFonts w:ascii="Times New Roman" w:hAnsi="Times New Roman" w:eastAsia="Times New Roman" w:cs="Times New Roman"/>
          <w:b/>
          <w:bCs/>
          <w:sz w:val="28"/>
          <w:szCs w:val="28"/>
          <w:u w:val="single"/>
        </w:rPr>
      </w:pPr>
      <w:r>
        <w:rPr>
          <w:rFonts w:eastAsia="Times New Roman" w:cs="Times New Roman" w:ascii="Times New Roman" w:hAnsi="Times New Roman"/>
          <w:b/>
          <w:bCs/>
          <w:sz w:val="28"/>
          <w:szCs w:val="28"/>
          <w:u w:val="single"/>
        </w:rPr>
        <w:t>Proposed Section 5.12.10 Blacklined Against the December 7, 2000 Proposed Stage IA Tariff</w:t>
      </w:r>
    </w:p>
    <w:p>
      <w:pPr>
        <w:pStyle w:val="Normal"/>
        <w:spacing w:lineRule="auto" w:line="312" w:before="480" w:after="0"/>
        <w:ind w:firstLine="709" w:end="0"/>
        <w:jc w:val="both"/>
        <w:rPr>
          <w:rFonts w:ascii="Times New Roman" w:hAnsi="Times New Roman" w:eastAsia="Times New Roman" w:cs="Times New Roman"/>
          <w:b/>
          <w:bCs/>
        </w:rPr>
      </w:pPr>
      <w:r>
        <w:rPr>
          <w:rFonts w:eastAsia="Times New Roman" w:cs="Times New Roman" w:ascii="Times New Roman" w:hAnsi="Times New Roman"/>
          <w:b/>
          <w:bCs/>
        </w:rPr>
        <w:t xml:space="preserve">5.12.10 </w:t>
      </w:r>
      <w:r>
        <w:rPr>
          <w:rFonts w:eastAsia="Times New Roman" w:cs="Times New Roman" w:ascii="Times New Roman" w:hAnsi="Times New Roman"/>
          <w:b/>
          <w:bCs/>
          <w:u w:val="double"/>
        </w:rPr>
        <w:t>Curtailment of</w:t>
      </w:r>
      <w:r>
        <w:rPr>
          <w:rFonts w:eastAsia="Times New Roman" w:cs="Times New Roman" w:ascii="Times New Roman" w:hAnsi="Times New Roman"/>
          <w:b/>
          <w:bCs/>
        </w:rPr>
        <w:t xml:space="preserve"> External Transactions </w:t>
      </w:r>
      <w:r>
        <w:rPr>
          <w:rFonts w:eastAsia="Times New Roman" w:cs="Times New Roman" w:ascii="Times New Roman" w:hAnsi="Times New Roman"/>
          <w:b/>
          <w:bCs/>
          <w:u w:val="double"/>
        </w:rPr>
        <w:t>In-Hour</w:t>
      </w:r>
    </w:p>
    <w:p>
      <w:pPr>
        <w:pStyle w:val="Normal"/>
        <w:spacing w:lineRule="auto" w:line="336" w:before="240" w:after="0"/>
        <w:ind w:firstLine="709" w:end="0"/>
        <w:jc w:val="both"/>
        <w:rPr/>
      </w:pPr>
      <w:r>
        <w:rPr>
          <w:rFonts w:eastAsia="Times New Roman" w:cs="Times New Roman" w:ascii="Times New Roman" w:hAnsi="Times New Roman"/>
        </w:rPr>
        <w:t xml:space="preserve">All Installed Capacity that is not </w:t>
      </w:r>
      <w:r>
        <w:rPr>
          <w:rFonts w:eastAsia="Times New Roman" w:cs="Times New Roman" w:ascii="Times New Roman" w:hAnsi="Times New Roman"/>
          <w:strike/>
        </w:rPr>
        <w:t>out on a Maintenance Outage or Forced Outage, or scheduled in</w:t>
      </w:r>
      <w:r>
        <w:rPr>
          <w:rFonts w:eastAsia="Times New Roman" w:cs="Times New Roman" w:ascii="Times New Roman" w:hAnsi="Times New Roman"/>
        </w:rPr>
        <w:t xml:space="preserve"> </w:t>
      </w:r>
      <w:r>
        <w:rPr>
          <w:rFonts w:eastAsia="Times New Roman" w:cs="Times New Roman" w:ascii="Times New Roman" w:hAnsi="Times New Roman"/>
          <w:u w:val="double"/>
        </w:rPr>
        <w:t>scheduled to serve</w:t>
      </w:r>
      <w:r>
        <w:rPr>
          <w:rFonts w:eastAsia="Times New Roman" w:cs="Times New Roman" w:ascii="Times New Roman" w:hAnsi="Times New Roman"/>
        </w:rPr>
        <w:t xml:space="preserve"> the </w:t>
      </w:r>
      <w:r>
        <w:rPr>
          <w:rFonts w:eastAsia="Times New Roman" w:cs="Times New Roman" w:ascii="Times New Roman" w:hAnsi="Times New Roman"/>
          <w:u w:val="double"/>
        </w:rPr>
        <w:t>Internal NYCA</w:t>
      </w:r>
      <w:r>
        <w:rPr>
          <w:rFonts w:eastAsia="Times New Roman" w:cs="Times New Roman" w:ascii="Times New Roman" w:hAnsi="Times New Roman"/>
        </w:rPr>
        <w:t xml:space="preserve"> Day-Ahead Market may be scheduled to supply Energy for use in External Transactions</w:t>
      </w:r>
      <w:r>
        <w:rPr>
          <w:rFonts w:eastAsia="Times New Roman" w:cs="Times New Roman" w:ascii="Times New Roman" w:hAnsi="Times New Roman"/>
          <w:strike/>
        </w:rPr>
        <w:t>. In addition, all Energy not scheduled in the Day-Ahead Market or selected through the SRE process</w:t>
      </w:r>
      <w:r>
        <w:rPr>
          <w:rFonts w:eastAsia="Times New Roman" w:cs="Times New Roman" w:ascii="Times New Roman" w:hAnsi="Times New Roman"/>
        </w:rPr>
        <w:t xml:space="preserve"> </w:t>
      </w:r>
      <w:r>
        <w:rPr>
          <w:rFonts w:eastAsia="Times New Roman" w:cs="Times New Roman" w:ascii="Times New Roman" w:hAnsi="Times New Roman"/>
          <w:u w:val="double"/>
        </w:rPr>
        <w:t>provided, however, that such External Transactions</w:t>
      </w:r>
      <w:r>
        <w:rPr>
          <w:rFonts w:eastAsia="Times New Roman" w:cs="Times New Roman" w:ascii="Times New Roman" w:hAnsi="Times New Roman"/>
        </w:rPr>
        <w:t xml:space="preserve"> shall be subject to </w:t>
      </w:r>
      <w:r>
        <w:rPr>
          <w:rFonts w:eastAsia="Times New Roman" w:cs="Times New Roman" w:ascii="Times New Roman" w:hAnsi="Times New Roman"/>
          <w:strike/>
        </w:rPr>
        <w:t>Transaction cuts</w:t>
      </w:r>
      <w:r>
        <w:rPr>
          <w:rFonts w:eastAsia="Times New Roman" w:cs="Times New Roman" w:ascii="Times New Roman" w:hAnsi="Times New Roman"/>
        </w:rPr>
        <w:t xml:space="preserve"> </w:t>
      </w:r>
      <w:r>
        <w:rPr>
          <w:rFonts w:eastAsia="Times New Roman" w:cs="Times New Roman" w:ascii="Times New Roman" w:hAnsi="Times New Roman"/>
          <w:u w:val="double"/>
        </w:rPr>
        <w:t>Curtailment</w:t>
      </w:r>
      <w:r>
        <w:rPr>
          <w:rFonts w:eastAsia="Times New Roman" w:cs="Times New Roman" w:ascii="Times New Roman" w:hAnsi="Times New Roman"/>
        </w:rPr>
        <w:t xml:space="preserve"> within the hour, consistent with </w:t>
      </w:r>
      <w:r>
        <w:rPr>
          <w:rFonts w:eastAsia="Times New Roman" w:cs="Times New Roman" w:ascii="Times New Roman" w:hAnsi="Times New Roman"/>
          <w:strike/>
        </w:rPr>
        <w:t>the</w:t>
      </w:r>
      <w:r>
        <w:rPr>
          <w:rFonts w:eastAsia="Times New Roman" w:cs="Times New Roman" w:ascii="Times New Roman" w:hAnsi="Times New Roman"/>
        </w:rPr>
        <w:t xml:space="preserve"> ISO Procedures </w:t>
      </w:r>
      <w:r>
        <w:rPr>
          <w:rFonts w:eastAsia="Times New Roman" w:cs="Times New Roman" w:ascii="Times New Roman" w:hAnsi="Times New Roman"/>
          <w:strike/>
        </w:rPr>
        <w:t>regarding Emergency Energy purchases</w:t>
      </w:r>
      <w:r>
        <w:rPr>
          <w:rFonts w:eastAsia="Times New Roman" w:cs="Times New Roman" w:ascii="Times New Roman" w:hAnsi="Times New Roman"/>
        </w:rPr>
        <w:t>.</w:t>
      </w:r>
    </w:p>
    <w:p>
      <w:pPr>
        <w:pStyle w:val="Normal"/>
        <w:spacing w:lineRule="auto" w:line="336" w:before="240" w:after="0"/>
        <w:ind w:firstLine="709" w:end="0"/>
        <w:jc w:val="both"/>
        <w:rPr/>
      </w:pPr>
      <w:r>
        <w:rPr>
          <w:rFonts w:eastAsia="Times New Roman" w:cs="Times New Roman" w:ascii="Times New Roman" w:hAnsi="Times New Roman"/>
        </w:rPr>
        <w:t xml:space="preserve">If an Installed Capacity Supplier’s </w:t>
      </w:r>
      <w:r>
        <w:rPr>
          <w:rFonts w:eastAsia="Times New Roman" w:cs="Times New Roman" w:ascii="Times New Roman" w:hAnsi="Times New Roman"/>
          <w:strike/>
        </w:rPr>
        <w:t xml:space="preserve">External Transaction is curtailed, it shall be paid </w:t>
      </w:r>
      <w:r>
        <w:rPr>
          <w:rFonts w:eastAsia="Times New Roman" w:cs="Times New Roman" w:ascii="Times New Roman" w:hAnsi="Times New Roman"/>
          <w:u w:val="double"/>
        </w:rPr>
        <w:t>Exports are Curtailed in-hour to resolve a New York reserves shortage, the Transmission Customer scheduling such Exports shall be paid, for the remainder of the hour,</w:t>
      </w:r>
      <w:r>
        <w:rPr>
          <w:rFonts w:eastAsia="Times New Roman" w:cs="Times New Roman" w:ascii="Times New Roman" w:hAnsi="Times New Roman"/>
        </w:rPr>
        <w:t xml:space="preserve"> the higher of the </w:t>
      </w:r>
      <w:r>
        <w:rPr>
          <w:rFonts w:eastAsia="Times New Roman" w:cs="Times New Roman" w:ascii="Times New Roman" w:hAnsi="Times New Roman"/>
          <w:strike/>
        </w:rPr>
        <w:t>actual SCD based</w:t>
      </w:r>
      <w:r>
        <w:rPr>
          <w:rFonts w:eastAsia="Times New Roman" w:cs="Times New Roman" w:ascii="Times New Roman" w:hAnsi="Times New Roman"/>
        </w:rPr>
        <w:t xml:space="preserve"> Real-Time LBMP at </w:t>
      </w:r>
      <w:r>
        <w:rPr>
          <w:rFonts w:eastAsia="Times New Roman" w:cs="Times New Roman" w:ascii="Times New Roman" w:hAnsi="Times New Roman"/>
          <w:strike/>
        </w:rPr>
        <w:t>its Proxy Generator Bus or the relevant Proxy Generator Bus</w:t>
      </w:r>
      <w:r>
        <w:rPr>
          <w:rFonts w:eastAsia="Times New Roman" w:cs="Times New Roman" w:ascii="Times New Roman" w:hAnsi="Times New Roman"/>
        </w:rPr>
        <w:t xml:space="preserve"> </w:t>
      </w:r>
      <w:r>
        <w:rPr>
          <w:rFonts w:eastAsia="Times New Roman" w:cs="Times New Roman" w:ascii="Times New Roman" w:hAnsi="Times New Roman"/>
          <w:u w:val="double"/>
        </w:rPr>
        <w:t>the New York proxy bus</w:t>
      </w:r>
      <w:r>
        <w:rPr>
          <w:rFonts w:eastAsia="Times New Roman" w:cs="Times New Roman" w:ascii="Times New Roman" w:hAnsi="Times New Roman"/>
        </w:rPr>
        <w:t xml:space="preserve"> associated with the </w:t>
      </w:r>
      <w:r>
        <w:rPr>
          <w:rFonts w:eastAsia="Times New Roman" w:cs="Times New Roman" w:ascii="Times New Roman" w:hAnsi="Times New Roman"/>
          <w:strike/>
        </w:rPr>
        <w:t>Export Transaction,</w:t>
      </w:r>
      <w:r>
        <w:rPr>
          <w:rFonts w:eastAsia="Times New Roman" w:cs="Times New Roman" w:ascii="Times New Roman" w:hAnsi="Times New Roman"/>
        </w:rPr>
        <w:t xml:space="preserve"> </w:t>
      </w:r>
      <w:r>
        <w:rPr>
          <w:rFonts w:eastAsia="Times New Roman" w:cs="Times New Roman" w:ascii="Times New Roman" w:hAnsi="Times New Roman"/>
          <w:u w:val="double"/>
        </w:rPr>
        <w:t>Exports,</w:t>
      </w:r>
      <w:r>
        <w:rPr>
          <w:rFonts w:eastAsia="Times New Roman" w:cs="Times New Roman" w:ascii="Times New Roman" w:hAnsi="Times New Roman"/>
        </w:rPr>
        <w:t xml:space="preserve"> or</w:t>
      </w:r>
      <w:r>
        <w:rPr>
          <w:rFonts w:eastAsia="Times New Roman" w:cs="Times New Roman" w:ascii="Times New Roman" w:hAnsi="Times New Roman"/>
          <w:strike/>
        </w:rPr>
        <w:t>,</w:t>
      </w:r>
      <w:r>
        <w:rPr>
          <w:rFonts w:eastAsia="Times New Roman" w:cs="Times New Roman" w:ascii="Times New Roman" w:hAnsi="Times New Roman"/>
        </w:rPr>
        <w:t xml:space="preserve"> the </w:t>
      </w:r>
      <w:r>
        <w:rPr>
          <w:rFonts w:eastAsia="Times New Roman" w:cs="Times New Roman" w:ascii="Times New Roman" w:hAnsi="Times New Roman"/>
          <w:strike/>
        </w:rPr>
        <w:t>Real-Time</w:t>
      </w:r>
      <w:r>
        <w:rPr>
          <w:rFonts w:eastAsia="Times New Roman" w:cs="Times New Roman" w:ascii="Times New Roman" w:hAnsi="Times New Roman"/>
        </w:rPr>
        <w:t xml:space="preserve"> </w:t>
      </w:r>
      <w:r>
        <w:rPr>
          <w:rFonts w:eastAsia="Times New Roman" w:cs="Times New Roman" w:ascii="Times New Roman" w:hAnsi="Times New Roman"/>
          <w:u w:val="double"/>
        </w:rPr>
        <w:t>real-time</w:t>
      </w:r>
      <w:r>
        <w:rPr>
          <w:rFonts w:eastAsia="Times New Roman" w:cs="Times New Roman" w:ascii="Times New Roman" w:hAnsi="Times New Roman"/>
        </w:rPr>
        <w:t xml:space="preserve"> price at the relevant </w:t>
      </w:r>
      <w:r>
        <w:rPr>
          <w:rFonts w:eastAsia="Times New Roman" w:cs="Times New Roman" w:ascii="Times New Roman" w:hAnsi="Times New Roman"/>
          <w:strike/>
        </w:rPr>
        <w:t>Proxy Generator Bus</w:t>
      </w:r>
      <w:r>
        <w:rPr>
          <w:rFonts w:eastAsia="Times New Roman" w:cs="Times New Roman" w:ascii="Times New Roman" w:hAnsi="Times New Roman"/>
        </w:rPr>
        <w:t xml:space="preserve"> </w:t>
      </w:r>
      <w:r>
        <w:rPr>
          <w:rFonts w:eastAsia="Times New Roman" w:cs="Times New Roman" w:ascii="Times New Roman" w:hAnsi="Times New Roman"/>
          <w:u w:val="double"/>
        </w:rPr>
        <w:t>proxy bus</w:t>
      </w:r>
      <w:r>
        <w:rPr>
          <w:rFonts w:eastAsia="Times New Roman" w:cs="Times New Roman" w:ascii="Times New Roman" w:hAnsi="Times New Roman"/>
        </w:rPr>
        <w:t xml:space="preserve"> used by the External Control Area for Transactions with New York.</w:t>
      </w:r>
    </w:p>
    <w:p>
      <w:pPr>
        <w:pStyle w:val="Normal"/>
        <w:spacing w:before="240" w:after="0"/>
        <w:rPr>
          <w:rFonts w:ascii="Times New Roman" w:hAnsi="Times New Roman" w:eastAsia="Times New Roman" w:cs="Times New Roman"/>
        </w:rPr>
      </w:pPr>
      <w:r>
        <w:rPr>
          <w:rFonts w:eastAsia="Times New Roman" w:cs="Times New Roman" w:ascii="Times New Roman" w:hAnsi="Times New Roman"/>
        </w:rPr>
      </w:r>
    </w:p>
    <w:sectPr>
      <w:type w:val="nextPage"/>
      <w:pgSz w:w="12240" w:h="15840"/>
      <w:pgMar w:left="1701" w:right="1701" w:gutter="0" w:header="0" w:top="1304" w:footer="0" w:bottom="130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 w:val="right" w:pos="8647" w:leader="none"/>
      </w:tabs>
      <w:rPr/>
    </w:pPr>
    <w:r>
      <w:rPr>
        <w:rFonts w:eastAsia="Times New Roman" w:cs="Times New Roman" w:ascii="Times New Roman" w:hAnsi="Times New Roman"/>
        <w:sz w:val="20"/>
        <w:szCs w:val="20"/>
      </w:rPr>
      <w:t>NY85810</w:t>
      <w:tab/>
    </w:r>
    <w:r>
      <w:rPr>
        <w:rStyle w:val="PageNumber"/>
        <w:rFonts w:eastAsia="Times New Roman" w:cs="Times New Roman" w:ascii="Times New Roman" w:hAnsi="Times New Roman"/>
        <w:sz w:val="22"/>
        <w:szCs w:val="22"/>
      </w:rPr>
      <w:fldChar w:fldCharType="begin"/>
    </w:r>
    <w:r>
      <w:rPr>
        <w:rStyle w:val="PageNumber"/>
        <w:sz w:val="22"/>
        <w:szCs w:val="22"/>
        <w:rFonts w:eastAsia="Times New Roman" w:cs="Times New Roman" w:ascii="Times New Roman" w:hAnsi="Times New Roman"/>
      </w:rPr>
      <w:instrText xml:space="preserve"> PAGE </w:instrText>
    </w:r>
    <w:r>
      <w:rPr>
        <w:rStyle w:val="PageNumber"/>
        <w:sz w:val="22"/>
        <w:szCs w:val="22"/>
        <w:rFonts w:eastAsia="Times New Roman" w:cs="Times New Roman" w:ascii="Times New Roman" w:hAnsi="Times New Roman"/>
      </w:rPr>
      <w:fldChar w:fldCharType="separate"/>
    </w:r>
    <w:r>
      <w:rPr>
        <w:rStyle w:val="PageNumber"/>
        <w:sz w:val="22"/>
        <w:szCs w:val="22"/>
        <w:rFonts w:eastAsia="Times New Roman" w:cs="Times New Roman" w:ascii="Times New Roman" w:hAnsi="Times New Roman"/>
      </w:rPr>
      <w:t>1</w:t>
    </w:r>
    <w:r>
      <w:rPr>
        <w:rStyle w:val="PageNumber"/>
        <w:sz w:val="22"/>
        <w:szCs w:val="22"/>
        <w:rFonts w:eastAsia="Times New Roman" w:cs="Times New Roman" w:ascii="Times New Roman" w:hAnsi="Times New Roman"/>
      </w:rPr>
      <w:fldChar w:fldCharType="end"/>
    </w:r>
    <w:r>
      <w:rPr>
        <w:rStyle w:val="PageNumber"/>
        <w:rFonts w:eastAsia="Times New Roman" w:cs="Times New Roman" w:ascii="Times New Roman" w:hAnsi="Times New Roman"/>
        <w:sz w:val="20"/>
        <w:szCs w:val="20"/>
      </w:rPr>
      <w:tab/>
    </w:r>
    <w:r>
      <w:rPr>
        <w:rStyle w:val="PageNumber"/>
        <w:rFonts w:eastAsia="Times New Roman" w:cs="Times New Roman" w:ascii="Times New Roman" w:hAnsi="Times New Roman"/>
        <w:sz w:val="20"/>
        <w:szCs w:val="20"/>
      </w:rPr>
      <w:fldChar w:fldCharType="begin"/>
    </w:r>
    <w:r>
      <w:rPr>
        <w:rStyle w:val="PageNumber"/>
        <w:sz w:val="20"/>
        <w:szCs w:val="20"/>
        <w:rFonts w:eastAsia="Times New Roman" w:cs="Times New Roman" w:ascii="Times New Roman" w:hAnsi="Times New Roman"/>
      </w:rPr>
      <w:instrText xml:space="preserve"> DATE \@"M/d/yyyy" </w:instrText>
    </w:r>
    <w:r>
      <w:rPr>
        <w:rStyle w:val="PageNumber"/>
        <w:sz w:val="20"/>
        <w:szCs w:val="20"/>
        <w:rFonts w:eastAsia="Times New Roman" w:cs="Times New Roman" w:ascii="Times New Roman" w:hAnsi="Times New Roman"/>
      </w:rPr>
      <w:fldChar w:fldCharType="separate"/>
    </w:r>
    <w:r>
      <w:rPr>
        <w:rStyle w:val="PageNumber"/>
        <w:sz w:val="20"/>
        <w:szCs w:val="20"/>
        <w:rFonts w:eastAsia="Times New Roman" w:cs="Times New Roman" w:ascii="Times New Roman" w:hAnsi="Times New Roman"/>
      </w:rPr>
      <w:t>9/28/2025</w:t>
    </w:r>
    <w:r>
      <w:rPr>
        <w:rStyle w:val="PageNumber"/>
        <w:sz w:val="20"/>
        <w:szCs w:val="20"/>
        <w:rFonts w:eastAsia="Times New Roman" w:cs="Times New Roman" w:ascii="Times New Roman" w:hAnsi="Times New Roman"/>
      </w:rPr>
      <w:fldChar w:fldCharType="end"/>
    </w:r>
    <w:r>
      <w:rPr>
        <w:rStyle w:val="PageNumber"/>
        <w:rFonts w:eastAsia="Times New Roman" w:cs="Times New Roman" w:ascii="Times New Roman" w:hAnsi="Times New Roman"/>
        <w:sz w:val="20"/>
        <w:szCs w:val="20"/>
      </w:rPr>
      <w:t xml:space="preserve">, </w:t>
    </w:r>
    <w:r>
      <w:rPr>
        <w:rStyle w:val="PageNumber"/>
        <w:rFonts w:eastAsia="Times New Roman" w:cs="Times New Roman" w:ascii="Times New Roman" w:hAnsi="Times New Roman"/>
        <w:sz w:val="20"/>
        <w:szCs w:val="20"/>
      </w:rPr>
      <w:fldChar w:fldCharType="begin"/>
    </w:r>
    <w:r>
      <w:rPr>
        <w:rStyle w:val="PageNumber"/>
        <w:sz w:val="20"/>
        <w:szCs w:val="20"/>
        <w:rFonts w:eastAsia="Times New Roman" w:cs="Times New Roman" w:ascii="Times New Roman" w:hAnsi="Times New Roman"/>
      </w:rPr>
      <w:instrText xml:space="preserve"> DATE \@"M/d/yyyy" </w:instrText>
    </w:r>
    <w:r>
      <w:rPr>
        <w:rStyle w:val="PageNumber"/>
        <w:sz w:val="20"/>
        <w:szCs w:val="20"/>
        <w:rFonts w:eastAsia="Times New Roman" w:cs="Times New Roman" w:ascii="Times New Roman" w:hAnsi="Times New Roman"/>
      </w:rPr>
      <w:fldChar w:fldCharType="separate"/>
    </w:r>
    <w:r>
      <w:rPr>
        <w:rStyle w:val="PageNumber"/>
        <w:sz w:val="20"/>
        <w:szCs w:val="20"/>
        <w:rFonts w:eastAsia="Times New Roman" w:cs="Times New Roman" w:ascii="Times New Roman" w:hAnsi="Times New Roman"/>
      </w:rPr>
      <w:t>9/28/2025</w:t>
    </w:r>
    <w:r>
      <w:rPr>
        <w:rStyle w:val="PageNumber"/>
        <w:sz w:val="20"/>
        <w:szCs w:val="20"/>
        <w:rFonts w:eastAsia="Times New Roman"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paragraph" w:styleId="Heading1">
    <w:name w:val="heading 1"/>
    <w:basedOn w:val="HeadingBase"/>
    <w:next w:val="HeadingBody1"/>
    <w:qFormat/>
    <w:pPr>
      <w:keepNext w:val="true"/>
      <w:keepLines/>
      <w:numPr>
        <w:ilvl w:val="0"/>
        <w:numId w:val="1"/>
      </w:numPr>
      <w:tabs>
        <w:tab w:val="clear" w:pos="720"/>
      </w:tabs>
      <w:ind w:hanging="720" w:start="1440" w:end="0"/>
      <w:outlineLvl w:val="0"/>
    </w:pPr>
    <w:rPr/>
  </w:style>
  <w:style w:type="paragraph" w:styleId="Heading2">
    <w:name w:val="heading 2"/>
    <w:basedOn w:val="HeadingBase"/>
    <w:next w:val="HeadingBody2"/>
    <w:qFormat/>
    <w:pPr>
      <w:numPr>
        <w:ilvl w:val="1"/>
        <w:numId w:val="1"/>
      </w:numPr>
      <w:tabs>
        <w:tab w:val="clear" w:pos="720"/>
      </w:tabs>
      <w:ind w:hanging="720" w:start="2160" w:end="0"/>
      <w:outlineLvl w:val="1"/>
    </w:pPr>
    <w:rPr/>
  </w:style>
  <w:style w:type="paragraph" w:styleId="Heading3">
    <w:name w:val="heading 3"/>
    <w:basedOn w:val="HeadingBase"/>
    <w:next w:val="HeadingBody3"/>
    <w:qFormat/>
    <w:pPr>
      <w:numPr>
        <w:ilvl w:val="2"/>
        <w:numId w:val="1"/>
      </w:numPr>
      <w:tabs>
        <w:tab w:val="clear" w:pos="720"/>
      </w:tabs>
      <w:ind w:hanging="720" w:start="2880" w:end="0"/>
      <w:outlineLvl w:val="2"/>
    </w:pPr>
    <w:rPr/>
  </w:style>
  <w:style w:type="paragraph" w:styleId="Heading4">
    <w:name w:val="heading 4"/>
    <w:basedOn w:val="HeadingBase"/>
    <w:next w:val="HeadingBody4"/>
    <w:qFormat/>
    <w:pPr>
      <w:numPr>
        <w:ilvl w:val="3"/>
        <w:numId w:val="1"/>
      </w:numPr>
      <w:tabs>
        <w:tab w:val="clear" w:pos="720"/>
      </w:tabs>
      <w:ind w:hanging="720" w:start="3600" w:end="0"/>
      <w:outlineLvl w:val="3"/>
    </w:pPr>
    <w:rPr/>
  </w:style>
  <w:style w:type="paragraph" w:styleId="Heading5">
    <w:name w:val="heading 5"/>
    <w:basedOn w:val="HeadingBase"/>
    <w:next w:val="HeadingBody5"/>
    <w:qFormat/>
    <w:pPr>
      <w:numPr>
        <w:ilvl w:val="4"/>
        <w:numId w:val="1"/>
      </w:numPr>
      <w:tabs>
        <w:tab w:val="clear" w:pos="720"/>
      </w:tabs>
      <w:ind w:hanging="720" w:start="4320" w:end="0"/>
      <w:outlineLvl w:val="4"/>
    </w:pPr>
    <w:rPr/>
  </w:style>
  <w:style w:type="paragraph" w:styleId="Heading6">
    <w:name w:val="heading 6"/>
    <w:basedOn w:val="HeadingBase"/>
    <w:next w:val="HeadingBody6"/>
    <w:qFormat/>
    <w:pPr>
      <w:numPr>
        <w:ilvl w:val="5"/>
        <w:numId w:val="1"/>
      </w:numPr>
      <w:tabs>
        <w:tab w:val="clear" w:pos="720"/>
      </w:tabs>
      <w:ind w:hanging="720" w:start="5040" w:end="0"/>
      <w:outlineLvl w:val="5"/>
    </w:pPr>
    <w:rPr/>
  </w:style>
  <w:style w:type="paragraph" w:styleId="Heading7">
    <w:name w:val="heading 7"/>
    <w:basedOn w:val="HeadingBase"/>
    <w:next w:val="HeadingBody7"/>
    <w:qFormat/>
    <w:pPr>
      <w:numPr>
        <w:ilvl w:val="6"/>
        <w:numId w:val="1"/>
      </w:numPr>
      <w:tabs>
        <w:tab w:val="clear" w:pos="720"/>
      </w:tabs>
      <w:ind w:hanging="720" w:start="5760" w:end="0"/>
      <w:outlineLvl w:val="6"/>
    </w:pPr>
    <w:rPr/>
  </w:style>
  <w:style w:type="paragraph" w:styleId="Heading8">
    <w:name w:val="heading 8"/>
    <w:basedOn w:val="HeadingBase"/>
    <w:next w:val="HeadingBody8"/>
    <w:qFormat/>
    <w:pPr>
      <w:numPr>
        <w:ilvl w:val="7"/>
        <w:numId w:val="1"/>
      </w:numPr>
      <w:tabs>
        <w:tab w:val="clear" w:pos="720"/>
      </w:tabs>
      <w:ind w:hanging="720" w:start="6480" w:end="0"/>
      <w:outlineLvl w:val="7"/>
    </w:pPr>
    <w:rPr/>
  </w:style>
  <w:style w:type="paragraph" w:styleId="Heading9">
    <w:name w:val="heading 9"/>
    <w:basedOn w:val="HeadingBase"/>
    <w:next w:val="HeadingBody9"/>
    <w:qFormat/>
    <w:pPr>
      <w:numPr>
        <w:ilvl w:val="8"/>
        <w:numId w:val="1"/>
      </w:numPr>
      <w:tabs>
        <w:tab w:val="clear" w:pos="720"/>
      </w:tabs>
      <w:ind w:hanging="720" w:start="7200" w:end="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AnnotationReference">
    <w:name w:val="Annotation Reference"/>
    <w:basedOn w:val="DefaultParagraphFont"/>
    <w:qFormat/>
    <w:rPr>
      <w:color w:val="0000FF"/>
      <w:sz w:val="20"/>
      <w:szCs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0"/>
      <w:jc w:val="center"/>
    </w:pPr>
    <w:rPr>
      <w:rFonts w:ascii="Times New Roman" w:hAnsi="Times New Roman" w:eastAsia="Times New Roman" w:cs="Times New Roman"/>
    </w:rPr>
  </w:style>
  <w:style w:type="paragraph" w:styleId="IndexHeading">
    <w:name w:val="index heading"/>
    <w:basedOn w:val="Normal"/>
    <w:next w:val="Index1"/>
    <w:pPr/>
    <w:rPr>
      <w:b/>
      <w:bCs/>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bCs/>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2000-12-08T14:12:00Z</dcterms:created>
  <dc:creator>03115</dc:creator>
  <dc:description/>
  <dc:language>en-CA</dc:language>
  <cp:lastModifiedBy>Unknown</cp:lastModifiedBy>
  <cp:lastPrinted>2000-12-08T12:33:00Z</cp:lastPrinted>
  <dcterms:modified xsi:type="dcterms:W3CDTF">2000-12-08T15:04:00Z</dcterms:modified>
  <cp:revision>5</cp:revision>
  <dc:subject/>
  <dc:title>Dec. 10 BIC Meeting NYISO Staff Motion on 5.12.10</dc:title>
</cp:coreProperties>
</file>