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March 21,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Steven M. Harris</w:t>
      </w:r>
    </w:p>
    <w:p>
      <w:pPr>
        <w:pStyle w:val="Normal"/>
        <w:rPr/>
      </w:pPr>
      <w:r>
        <w:rPr/>
        <w:t>Vice President – TW Commercial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Steve: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accept this letter as my resignation from Enron Corp, to be effective April 3, 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spending my entire professional life at this company, and in spite of the setbacks of the past year, leaving Enron is very difficult.  I appreciate the opportunities that have been afforded me over the last nineteen plus years and wish the best for all those from whom I have learned.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Kimberly S. Watson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Gary Smith</w:t>
      </w:r>
    </w:p>
    <w:p>
      <w:pPr>
        <w:pStyle w:val="Normal"/>
        <w:rPr/>
      </w:pPr>
      <w:r>
        <w:rPr/>
        <w:tab/>
        <w:t>Fran Fagan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2002-03-21T01:14:00Z</dcterms:created>
  <dc:creator>John Watson</dc:creator>
  <dc:description/>
  <dc:language>en-CA</dc:language>
  <cp:lastModifiedBy>kwatson</cp:lastModifiedBy>
  <cp:lastPrinted>2002-03-21T14:16:00Z</cp:lastPrinted>
  <dcterms:modified xsi:type="dcterms:W3CDTF">2002-03-21T18:22:00Z</dcterms:modified>
  <cp:revision>3</cp:revision>
  <dc:subject/>
  <dc:title>Dear Steve:</dc:title>
</cp:coreProperties>
</file>