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80" w:leader="none"/>
        </w:tabs>
        <w:rPr>
          <w:b/>
          <w:color w:val="000000"/>
        </w:rPr>
      </w:pPr>
      <w:r>
        <w:rPr>
          <w:b/>
          <w:color w:val="000000"/>
          <w:u w:val="single"/>
        </w:rPr>
        <w:t>Global Finance</w:t>
      </w:r>
      <w:r>
        <w:rPr>
          <w:b/>
          <w:color w:val="000000"/>
        </w:rPr>
        <w:tab/>
      </w:r>
      <w:r>
        <w:rPr>
          <w:b/>
          <w:vanish/>
          <w:color w:val="000000"/>
        </w:rPr>
        <w:t>(update DBC)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530"/>
        <w:gridCol w:w="1440"/>
        <w:gridCol w:w="153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*Enron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Bank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color w:val="000000"/>
                <w:u w:val="single"/>
              </w:rPr>
            </w:pPr>
            <w:r>
              <w:rPr>
                <w:rFonts w:cs="Arial"/>
                <w:b/>
                <w:bCs/>
                <w:color w:val="000000"/>
                <w:u w:val="single"/>
              </w:rPr>
              <w:t xml:space="preserve">Enron Credit Linked Notes </w:t>
            </w:r>
            <w:r>
              <w:rPr>
                <w:rFonts w:cs="Arial"/>
                <w:b/>
                <w:bCs/>
                <w:vanish/>
                <w:color w:val="000000"/>
                <w:u w:val="single"/>
              </w:rPr>
              <w:t>(CLN)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D. Boyle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Bahlmann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(Trevino)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M. Cook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(Spradling, Keyes)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SSB Milbank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(Puelo)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u w:val="single"/>
              </w:rPr>
              <w:t>Exchangeable Debt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– Restructure of 2002-2009 debt issuances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 Freeland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Bahlmann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R. Rogers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J.P.Morgan?</w:t>
            </w:r>
          </w:p>
          <w:p>
            <w:pPr>
              <w:pStyle w:val="Norm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(Bracewell)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Q3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Hawaii I and II</w:t>
            </w:r>
            <w:r>
              <w:rPr>
                <w:rFonts w:cs="Arial"/>
                <w:color w:val="000000"/>
              </w:rPr>
              <w:t>- FAS 140 Amendments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Bahlmann 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A&amp;K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CIBC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(Mayer,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u w:val="single"/>
              </w:rPr>
              <w:t>Marlin</w:t>
            </w:r>
            <w:r>
              <w:rPr>
                <w:color w:val="000000"/>
              </w:rPr>
              <w:t xml:space="preserve"> – Proposed refinancing following going private transaction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G. McKean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L. Schuler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(S. Wulfe)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CSFB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Milbank,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(Davis)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DealBench</w:t>
            </w:r>
            <w:r>
              <w:rPr>
                <w:b/>
                <w:bCs/>
                <w:color w:val="000000"/>
              </w:rPr>
              <w:t xml:space="preserve"> – </w:t>
            </w:r>
            <w:r>
              <w:rPr>
                <w:color w:val="000000"/>
              </w:rPr>
              <w:t>KPMGC (Global Asset Exchange) business combination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G. Piper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J. Bartlett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Dobin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M. Taylor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(Baird/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Harvey)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Coudert Bros.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u w:val="single"/>
              </w:rPr>
              <w:t>Enron Wind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– Deal support;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 DeLacey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D. Mitchell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Dobin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Ongoing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color w:val="000000"/>
                <w:u w:val="single"/>
              </w:rPr>
            </w:pPr>
            <w:r>
              <w:rPr>
                <w:rFonts w:cs="Arial"/>
                <w:color w:val="000000"/>
              </w:rPr>
              <w:t>Sale to LJM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M. Metts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Mintz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L. Schuler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K&amp;E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Q2/Q3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Eveready</w:t>
            </w:r>
            <w:r>
              <w:rPr>
                <w:rFonts w:cs="Arial"/>
                <w:b/>
                <w:bCs/>
                <w:color w:val="000000"/>
              </w:rPr>
              <w:t xml:space="preserve"> – Monetization of Foreign Assets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T. Despain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M. Kopper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Dobin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N/A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R. Eickenroth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(Astin, Rankin)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u w:val="single"/>
              </w:rPr>
              <w:t>Joshua Tree II</w:t>
            </w:r>
            <w:r>
              <w:rPr>
                <w:color w:val="000000"/>
              </w:rPr>
              <w:t xml:space="preserve"> - $178MM volumetric production payment financing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T. Proffitt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Dobin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T. Bushman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Thompson &amp; Knight 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(J. Rain)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CIBC  (Mayer,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Enron Corp. Revolver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– Extend short term revolver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S. Wesner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(Trevino)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(D. Keyes)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Bracewell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(B. Hayes)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May 18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Cs/>
          <w:color w:val="000000"/>
          <w:u w:val="single"/>
        </w:rPr>
      </w:pPr>
      <w:r>
        <w:rPr>
          <w:b/>
          <w:color w:val="000000"/>
          <w:u w:val="single"/>
        </w:rPr>
        <w:t>Global Finance con’t.</w:t>
      </w:r>
    </w:p>
    <w:p>
      <w:pPr>
        <w:pStyle w:val="Normal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*Enron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Bank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color w:val="000000"/>
                <w:u w:val="single"/>
              </w:rPr>
            </w:pPr>
            <w:r>
              <w:rPr>
                <w:rFonts w:cs="Arial"/>
                <w:b/>
                <w:bCs/>
                <w:color w:val="000000"/>
                <w:u w:val="single"/>
              </w:rPr>
              <w:t>JEDI II</w:t>
            </w:r>
            <w:r>
              <w:rPr>
                <w:rFonts w:cs="Arial"/>
                <w:color w:val="000000"/>
              </w:rPr>
              <w:t xml:space="preserve"> – Amendment/ restatement of terms with CalPERS focusing on industrial and communication interests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S. Hudler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(R. Astin)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CalPERS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(Jones, Day)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Q2/Q3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color w:val="000000"/>
                <w:u w:val="single"/>
              </w:rPr>
            </w:pPr>
            <w:r>
              <w:rPr>
                <w:rFonts w:cs="Arial"/>
                <w:b/>
                <w:bCs/>
                <w:color w:val="000000"/>
                <w:u w:val="single"/>
              </w:rPr>
              <w:t>LC Facility</w:t>
            </w:r>
            <w:r>
              <w:rPr>
                <w:rFonts w:cs="Arial"/>
                <w:color w:val="000000"/>
              </w:rPr>
              <w:t xml:space="preserve"> - $500MM letter of credit line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J. Richardson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(D. Keyes)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Bracewell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(B. Hayes)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Tammy II (Sequoia Amendments)</w:t>
            </w:r>
            <w:r>
              <w:rPr>
                <w:b/>
                <w:bCs/>
                <w:color w:val="000000"/>
              </w:rPr>
              <w:t xml:space="preserve"> -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R. Eickenroth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(R. Astin)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Chase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(Freshfields)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color w:val="000000"/>
                <w:u w:val="single"/>
              </w:rPr>
            </w:pPr>
            <w:r>
              <w:rPr>
                <w:rFonts w:cs="Arial"/>
                <w:b/>
                <w:bCs/>
                <w:color w:val="000000"/>
                <w:u w:val="single"/>
              </w:rPr>
              <w:t>Rawhide Maintenance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color w:val="000000"/>
                <w:u w:val="single"/>
              </w:rPr>
            </w:pPr>
            <w:r>
              <w:rPr>
                <w:rFonts w:cs="Arial"/>
                <w:b/>
                <w:bCs/>
                <w:color w:val="000000"/>
                <w:u w:val="single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J. Richardson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Citi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(Shearman)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Ongoing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Heading2"/>
        <w:ind w:hanging="0" w:start="0"/>
        <w:rPr>
          <w:b/>
          <w:bCs/>
          <w:color w:val="000000"/>
        </w:rPr>
      </w:pPr>
      <w:r>
        <w:rPr>
          <w:b/>
          <w:bCs/>
          <w:color w:val="000000"/>
        </w:rPr>
        <w:t>Enron Industrial Markets</w:t>
      </w:r>
    </w:p>
    <w:p>
      <w:pPr>
        <w:pStyle w:val="Normal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*Enron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Bank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u w:val="single"/>
              </w:rPr>
              <w:t>Bacchus Unwind</w:t>
            </w:r>
            <w:r>
              <w:rPr>
                <w:color w:val="000000"/>
              </w:rPr>
              <w:t xml:space="preserve"> – Termination of FAS 125 pulp &amp; paper structure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Bahlmann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J. Murray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D. Lyons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A. Davis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A&amp;K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(D. Sullivan)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Mayer, Brown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(Niebrugge)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Superman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– Inventory financing vehicle for EIM commodities. ECLN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J. Coulter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Bahlmann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D. Lyons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A. Davis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A&amp;K 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(R. Taylor)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SSB Milbank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(F. Puelo)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Slapshot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- Acquisition financing for pulp &amp; paper plant in Canada - $1.5B/$400MM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D. McDowell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Bahlmann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P. Del Veccio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Bracewell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(D. Rice)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Chase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(V&amp;E; K. Anderson)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Sundance</w:t>
            </w:r>
            <w:r>
              <w:rPr>
                <w:color w:val="000000"/>
              </w:rPr>
              <w:t xml:space="preserve"> –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Deconsolidation of select EIM assets through 3</w:t>
            </w:r>
            <w:r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party investor structure; Transfer of ownership interest to Sundance Structure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B. Brown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J. Coulter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Bahlmann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D. Lyons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(Astin)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SSB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(Milbank)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Q2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Heading2"/>
        <w:ind w:hanging="0" w:start="0"/>
        <w:rPr>
          <w:b/>
          <w:bCs/>
          <w:color w:val="000000"/>
        </w:rPr>
      </w:pPr>
      <w:r>
        <w:rPr>
          <w:b/>
          <w:bCs/>
          <w:color w:val="000000"/>
        </w:rPr>
        <w:t>Americas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151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44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*Enron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Counsel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Bank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East Coast Power</w:t>
            </w:r>
            <w:r>
              <w:rPr>
                <w:rFonts w:cs="Arial"/>
                <w:color w:val="000000"/>
              </w:rPr>
              <w:t xml:space="preserve"> – 144A Monetization of Note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B. Kerrigan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L. Mellencamp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(W. Lee)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CSFB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(Skadden-T. Kunz)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Elektrobolt</w:t>
            </w:r>
            <w:r>
              <w:rPr>
                <w:rFonts w:cs="Arial"/>
                <w:color w:val="000000"/>
              </w:rPr>
              <w:t xml:space="preserve"> – Project financing of power plant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R. Dutt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P. Anderson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F. Valles/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J. Novak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Skadden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(D. Thompson, B. Bradshaw)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Chadborne Parke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Q3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TexMex II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– Transmission line financing through Condor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B. Kerrigan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(Karathanos)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B&amp;P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(C. Thompson)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N`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Q2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(Phase 1)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u w:val="single"/>
              </w:rPr>
              <w:t xml:space="preserve">B. Wilcox Alum. Cos. </w:t>
            </w:r>
            <w:r>
              <w:rPr>
                <w:b/>
                <w:bCs/>
                <w:color w:val="000000"/>
              </w:rPr>
              <w:t xml:space="preserve"> - </w:t>
            </w:r>
            <w:r>
              <w:rPr>
                <w:color w:val="000000"/>
              </w:rPr>
              <w:t>$280MM Revolving Credit Facility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G. Wolfe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B. Kerrigan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Dobin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 Yoder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(Barrett/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Moreland)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Heller Erhmann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Fuel Cell Financing</w:t>
            </w:r>
            <w:r>
              <w:rPr>
                <w:rFonts w:cs="Arial"/>
                <w:color w:val="000000"/>
              </w:rPr>
              <w:t xml:space="preserve"> –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T. Proffitt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Dobin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Triple Lutz</w:t>
            </w:r>
            <w:r>
              <w:rPr>
                <w:color w:val="000000"/>
              </w:rPr>
              <w:t xml:space="preserve"> – 125 unwind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R. Dutt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Dobin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A. Koehler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(T. Yates)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Pru/Hancock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Electric Generation Development Program</w:t>
            </w:r>
            <w:r>
              <w:rPr>
                <w:rFonts w:cs="Arial"/>
                <w:color w:val="000000"/>
              </w:rPr>
              <w:t xml:space="preserve"> - includes the following projects: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LV Cogen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PSCO – Fountain Valley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Pastoria I &amp; II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Blue Dog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Fort Pierce, FL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Columbia/Longview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L. Bills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Engeldorf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S. Tweed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B. Clark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K. Mann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(M. McKay)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CSFB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(Milbank,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D. Harris)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Ongoing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SA Turbine</w:t>
            </w:r>
            <w:r>
              <w:rPr>
                <w:rFonts w:cs="Arial"/>
                <w:color w:val="000000"/>
              </w:rPr>
              <w:t xml:space="preserve"> – Rio Gen Syndication and EPC Contract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 Lipschutz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D. Mitchell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Engeldorf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Luis Watanabe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A&amp;K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(R. Taylor)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Winston &amp; Strawn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u w:val="single"/>
              </w:rPr>
              <w:t>Mezz</w:t>
            </w:r>
            <w:r>
              <w:rPr>
                <w:b/>
                <w:bCs/>
                <w:color w:val="000000"/>
              </w:rPr>
              <w:t xml:space="preserve"> – </w:t>
            </w:r>
            <w:r>
              <w:rPr>
                <w:color w:val="000000"/>
              </w:rPr>
              <w:t>Finance Structure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T. Proffitt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u w:val="single"/>
              </w:rPr>
              <w:t>Priscilla</w:t>
            </w:r>
            <w:r>
              <w:rPr>
                <w:color w:val="000000"/>
              </w:rPr>
              <w:t>- $195MM  financing of Las Vegas cogen expansion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B. Kerrigan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Ephross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D. Rasmussen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 [LeBouef]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</w:tbl>
    <w:p>
      <w:pPr>
        <w:pStyle w:val="Normal"/>
        <w:rPr>
          <w:color w:val="000000"/>
          <w:u w:val="single"/>
        </w:rPr>
      </w:pPr>
      <w:r>
        <w:br w:type="page"/>
      </w:r>
      <w:r>
        <w:rPr>
          <w:b/>
          <w:bCs/>
          <w:color w:val="000000"/>
          <w:u w:val="single"/>
        </w:rPr>
        <w:t>Americas con’t.</w:t>
      </w:r>
    </w:p>
    <w:p>
      <w:pPr>
        <w:pStyle w:val="Normal"/>
        <w:rPr>
          <w:color w:val="000000"/>
          <w:u w:val="single"/>
        </w:rPr>
      </w:pPr>
      <w:r>
        <w:rPr>
          <w:color w:val="000000"/>
          <w:u w:val="single"/>
        </w:rPr>
      </w:r>
    </w:p>
    <w:tbl>
      <w:tblPr>
        <w:tblW w:w="151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44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*Enron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Counsel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Bank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Merlin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– CLO Bond repurchase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T. Despain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Mintz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T. McCullough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A. Koehler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(R. Astin)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Bear Stearns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Q2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ing2"/>
        <w:ind w:hanging="0" w:start="0"/>
        <w:rPr>
          <w:b/>
          <w:bCs/>
          <w:color w:val="000000"/>
        </w:rPr>
      </w:pPr>
      <w:r>
        <w:rPr>
          <w:b/>
          <w:bCs/>
          <w:color w:val="000000"/>
        </w:rPr>
        <w:t>EES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*Enron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Bank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Hawaii III</w:t>
            </w:r>
            <w:r>
              <w:rPr>
                <w:rFonts w:cs="Arial"/>
                <w:color w:val="000000"/>
              </w:rPr>
              <w:t xml:space="preserve"> – $250M Monetization structure for EES assets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Bahlmann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A. Davis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Synthetic Lease</w:t>
            </w:r>
            <w:r>
              <w:rPr>
                <w:rFonts w:cs="Arial"/>
                <w:b/>
                <w:bCs/>
                <w:color w:val="000000"/>
              </w:rPr>
              <w:t xml:space="preserve"> -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 Lipshutz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Dobin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D. Culver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Bracewell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(C. Thompson)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BTM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Eli Lilly</w:t>
            </w:r>
            <w:r>
              <w:rPr>
                <w:rFonts w:cs="Arial"/>
                <w:color w:val="000000"/>
              </w:rPr>
              <w:t xml:space="preserve"> – FAS 140 - $14MM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T. Patel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D. Culver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A&amp;K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CIBC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(Mayer,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Q2</w:t>
            </w:r>
          </w:p>
        </w:tc>
      </w:tr>
    </w:tbl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India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1295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*Enron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Bank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u w:val="single"/>
              </w:rPr>
              <w:t>Dabhol Financing</w:t>
            </w:r>
            <w:r>
              <w:rPr>
                <w:rFonts w:cs="Arial"/>
                <w:color w:val="000000"/>
              </w:rPr>
              <w:t xml:space="preserve"> – Monitoring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B, Glisan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B. Lundstrom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Skadden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(L. Brasher)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White &amp; Case</w:t>
            </w:r>
          </w:p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(L. Gannon)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TBD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Ongoing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810" w:right="1440" w:gutter="0" w:header="540" w:top="596" w:footer="483" w:bottom="5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</w:rPr>
    </w:pPr>
    <w:r>
      <w:rPr>
        <w:sz w:val="22"/>
      </w:rPr>
      <w:t>*  Y = Yes; N = No; U = Uncertain</w:t>
    </w:r>
  </w:p>
  <w:p>
    <w:pPr>
      <w:pStyle w:val="Footer"/>
      <w:jc w:val="center"/>
      <w:rPr/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7</w:t>
    </w:r>
    <w:r>
      <w:rPr>
        <w:rStyle w:val="PageNumber"/>
        <w:sz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sz w:val="22"/>
      </w:rPr>
    </w:pPr>
    <w:r>
      <w:rPr>
        <w:b/>
        <w:i/>
        <w:sz w:val="22"/>
      </w:rPr>
      <w:t>CONFIDENTIAL</w:t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pt;mso-wrap-distance-left:0pt;mso-wrap-distance-right:0pt;mso-wrap-distance-top:0pt;mso-wrap-distance-bottom:0pt;margin-top:0.05pt;mso-position-vertical-relative:text;margin-left:339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end"/>
      <w:rPr>
        <w:b/>
        <w:i/>
        <w:i/>
        <w:sz w:val="22"/>
      </w:rPr>
    </w:pPr>
    <w:r>
      <w:rPr>
        <w:b/>
        <w:i/>
        <w:sz w:val="22"/>
      </w:rPr>
      <w:t>&amp; PRIVILEGED</w:t>
    </w:r>
  </w:p>
  <w:p>
    <w:pPr>
      <w:pStyle w:val="Header"/>
      <w:jc w:val="center"/>
      <w:rPr>
        <w:sz w:val="24"/>
      </w:rPr>
    </w:pPr>
    <w:r>
      <w:rPr>
        <w:b/>
        <w:sz w:val="24"/>
      </w:rPr>
      <w:t>GLOBAL FINANCE LEGAL</w:t>
    </w:r>
  </w:p>
  <w:p>
    <w:pPr>
      <w:pStyle w:val="Header"/>
      <w:jc w:val="center"/>
      <w:rPr>
        <w:sz w:val="24"/>
      </w:rPr>
    </w:pPr>
    <w:r>
      <w:rPr>
        <w:sz w:val="24"/>
      </w:rPr>
      <w:t>Dealflow</w:t>
    </w:r>
  </w:p>
  <w:p>
    <w:pPr>
      <w:pStyle w:val="Header"/>
      <w:jc w:val="center"/>
      <w:rPr>
        <w:sz w:val="24"/>
      </w:rPr>
    </w:pPr>
    <w:r>
      <w:rPr>
        <w:sz w:val="24"/>
      </w:rPr>
    </w:r>
  </w:p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DATE \@"MMMM\ d', 'yyyy" </w:instrText>
    </w:r>
    <w:r>
      <w:rPr>
        <w:sz w:val="24"/>
      </w:rPr>
      <w:fldChar w:fldCharType="separate"/>
    </w:r>
    <w:r>
      <w:rPr>
        <w:sz w:val="24"/>
      </w:rPr>
      <w:t>September 28, 2025</w:t>
    </w:r>
    <w:r>
      <w:rPr>
        <w:sz w:val="24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7"/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800080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2001-04-30T17:48:00Z</dcterms:created>
  <dc:creator>jdorsey</dc:creator>
  <dc:description/>
  <dc:language>en-CA</dc:language>
  <cp:lastModifiedBy>dforsyt</cp:lastModifiedBy>
  <cp:lastPrinted>2001-05-07T10:18:00Z</cp:lastPrinted>
  <dcterms:modified xsi:type="dcterms:W3CDTF">2001-05-07T12:48:00Z</dcterms:modified>
  <cp:revision>16</cp:revision>
  <dc:subject/>
  <dc:title>Deal</dc:title>
</cp:coreProperties>
</file>