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rPr>
          <w:b/>
        </w:rPr>
      </w:pPr>
      <w:r>
        <w:rPr>
          <w:b/>
          <w:u w:val="single"/>
        </w:rPr>
        <w:t>Global Finance</w:t>
      </w:r>
      <w:r>
        <w:rPr>
          <w:b/>
        </w:rPr>
        <w:tab/>
      </w:r>
      <w:r>
        <w:rPr>
          <w:b/>
          <w:vanish/>
        </w:rPr>
        <w:t>(update DBC)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530"/>
        <w:gridCol w:w="1440"/>
        <w:gridCol w:w="153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 xml:space="preserve">Enron Credit Linked Notes </w:t>
            </w:r>
            <w:r>
              <w:rPr>
                <w:rFonts w:cs="Arial"/>
                <w:b/>
                <w:bCs/>
                <w:vanish/>
                <w:u w:val="single"/>
              </w:rPr>
              <w:t>(CLN)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Boyle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(Spradling, Keyes)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Milbank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Medium Term Debt Restructuring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– Restructure of 2002-2009 debt issuances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Freeland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R. Rogers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B&amp;P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Marlin</w:t>
            </w:r>
            <w:r>
              <w:rPr/>
              <w:t xml:space="preserve"> – Proposed refinancing following going private transaction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G. McKean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L. Schuler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(S. Wulfe)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Milbank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DealBench</w:t>
            </w:r>
            <w:r>
              <w:rPr>
                <w:b/>
                <w:bCs/>
              </w:rPr>
              <w:t xml:space="preserve"> – </w:t>
            </w:r>
            <w:r>
              <w:rPr/>
              <w:t>KPMGC (Global Asset Exchange)  business combination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G. Piper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Bartlett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M. Taylor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(Baird/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Harvey)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[Coudert Bros.]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Joshua Tree II</w:t>
            </w:r>
            <w:r>
              <w:rPr/>
              <w:t xml:space="preserve"> - $178MM volumetric production payment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Bushman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Thompson &amp; Knight 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(J. Rain)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 (possibly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CIBC; Mayer Brown)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Priscilla</w:t>
            </w:r>
            <w:r>
              <w:rPr/>
              <w:t>- $195MM  financing of Las Vegas cogen expansion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Rasmussen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 [LeBouef]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Offshore Production Platform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Q2/3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Apache Add-on</w:t>
            </w:r>
            <w:r>
              <w:rPr>
                <w:b/>
                <w:bCs/>
              </w:rPr>
              <w:t xml:space="preserve"> </w:t>
            </w:r>
            <w:r>
              <w:rPr/>
              <w:t>– Take out of certain Velocity Assets and new ENA Merchant Investments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M. Miller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E. Daniels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(M. Spradling)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Cuiba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- Repurchase of LJM’s interest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(W. Montioy)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LJM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(Edsall, K&amp;E)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u w:val="single"/>
              </w:rPr>
              <w:t>Enron Corp. Revolver</w:t>
            </w:r>
            <w:r>
              <w:rPr>
                <w:rFonts w:cs="Arial"/>
                <w:b/>
                <w:bCs/>
              </w:rPr>
              <w:t xml:space="preserve"> -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Richrdson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(D. Keyes)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B&amp;P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(B. Hayes)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May 18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Global Finance con’t.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Mezz</w:t>
            </w:r>
            <w:r>
              <w:rPr>
                <w:b/>
                <w:bCs/>
              </w:rPr>
              <w:t xml:space="preserve"> – </w:t>
            </w:r>
            <w:r>
              <w:rPr/>
              <w:t>Finance Structure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993366"/>
              </w:rPr>
            </w:pPr>
            <w:r>
              <w:rPr>
                <w:rFonts w:cs="Arial"/>
                <w:color w:val="993366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Office Building Finance</w:t>
            </w:r>
            <w:r>
              <w:rPr/>
              <w:t xml:space="preserve"> – Corp. Guaranty of debt issued to finance office building in India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R. Sekhar/</w:t>
            </w:r>
          </w:p>
          <w:p>
            <w:pPr>
              <w:pStyle w:val="Normal"/>
              <w:jc w:val="center"/>
              <w:rPr/>
            </w:pPr>
            <w:r>
              <w:rPr/>
              <w:t>G. Subramaniam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Ephross</w:t>
            </w:r>
          </w:p>
          <w:p>
            <w:pPr>
              <w:pStyle w:val="Normal"/>
              <w:jc w:val="center"/>
              <w:rPr/>
            </w:pPr>
            <w:r>
              <w:rPr/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S. Katwala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V&amp;E</w:t>
            </w:r>
          </w:p>
          <w:p>
            <w:pPr>
              <w:pStyle w:val="Normal"/>
              <w:jc w:val="center"/>
              <w:rPr/>
            </w:pPr>
            <w:r>
              <w:rPr/>
              <w:t>(T. Yates)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Extended to Sept. 30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JEDI II</w:t>
            </w:r>
            <w:r>
              <w:rPr>
                <w:rFonts w:cs="Arial"/>
              </w:rPr>
              <w:t xml:space="preserve"> – Amendment/ restatement of terms with CalPERS focusing on industrial and communication interests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Hudler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Mintz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(R. 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Q2/Q3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Enron Industrial Markets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Bacchus Unwind</w:t>
            </w:r>
            <w:r>
              <w:rPr/>
              <w:t xml:space="preserve"> – Termination of FAS 125 pulp &amp; paper structure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Bahlmann</w:t>
            </w:r>
          </w:p>
          <w:p>
            <w:pPr>
              <w:pStyle w:val="Normal"/>
              <w:jc w:val="center"/>
              <w:rPr/>
            </w:pPr>
            <w:r>
              <w:rPr/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J. Murray</w:t>
            </w:r>
          </w:p>
          <w:p>
            <w:pPr>
              <w:pStyle w:val="Normal"/>
              <w:jc w:val="center"/>
              <w:rPr/>
            </w:pPr>
            <w:r>
              <w:rPr/>
              <w:t>D. Lyons</w:t>
            </w:r>
          </w:p>
          <w:p>
            <w:pPr>
              <w:pStyle w:val="Normal"/>
              <w:jc w:val="center"/>
              <w:rPr/>
            </w:pPr>
            <w:r>
              <w:rPr/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A&amp;L</w:t>
            </w:r>
          </w:p>
          <w:p>
            <w:pPr>
              <w:pStyle w:val="Normal"/>
              <w:jc w:val="center"/>
              <w:rPr/>
            </w:pPr>
            <w:r>
              <w:rPr/>
              <w:t>(D. Sullivan)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Mayer Brown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Superman</w:t>
            </w:r>
            <w:r>
              <w:rPr>
                <w:b/>
                <w:bCs/>
              </w:rPr>
              <w:t xml:space="preserve"> </w:t>
            </w:r>
            <w:r>
              <w:rPr/>
              <w:t>– Inventory financing vehicle for EIM commodities.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J. Coulter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Bahlmann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D. Lyons</w:t>
            </w:r>
          </w:p>
          <w:p>
            <w:pPr>
              <w:pStyle w:val="Normal"/>
              <w:jc w:val="center"/>
              <w:rPr/>
            </w:pPr>
            <w:r>
              <w:rPr/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Slapshot</w:t>
            </w:r>
            <w:r>
              <w:rPr>
                <w:b/>
                <w:bCs/>
              </w:rPr>
              <w:t xml:space="preserve"> </w:t>
            </w:r>
            <w:r>
              <w:rPr/>
              <w:t>- Acquisition financing for pulp &amp; paper plant in Canada - $1.5B/$400MM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D. McDowell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Bahlmann</w:t>
            </w:r>
          </w:p>
          <w:p>
            <w:pPr>
              <w:pStyle w:val="Normal"/>
              <w:jc w:val="center"/>
              <w:rPr/>
            </w:pPr>
            <w:r>
              <w:rPr/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Del Veccio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Bracewell</w:t>
            </w:r>
          </w:p>
          <w:p>
            <w:pPr>
              <w:pStyle w:val="Normal"/>
              <w:jc w:val="center"/>
              <w:rPr/>
            </w:pPr>
            <w:r>
              <w:rPr/>
              <w:t>(D. Rice)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Chase</w:t>
            </w:r>
          </w:p>
          <w:p>
            <w:pPr>
              <w:pStyle w:val="Normal"/>
              <w:jc w:val="center"/>
              <w:rPr/>
            </w:pPr>
            <w:r>
              <w:rPr/>
              <w:t>(V&amp;E; K. Anderson)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Sundance</w:t>
            </w:r>
            <w:r>
              <w:rPr/>
              <w:t xml:space="preserve"> –</w:t>
            </w:r>
            <w:r>
              <w:rPr>
                <w:b/>
                <w:bCs/>
              </w:rPr>
              <w:t xml:space="preserve"> </w:t>
            </w:r>
            <w:r>
              <w:rPr/>
              <w:t>Deconsolidation of select EIM assets through 3</w:t>
            </w:r>
            <w:r>
              <w:rPr>
                <w:vertAlign w:val="superscript"/>
              </w:rPr>
              <w:t>rd</w:t>
            </w:r>
            <w:r>
              <w:rPr/>
              <w:t xml:space="preserve"> party investor structure; Transfer of ownership interest to Sundance Structure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B. Brown</w:t>
            </w:r>
          </w:p>
          <w:p>
            <w:pPr>
              <w:pStyle w:val="Normal"/>
              <w:jc w:val="center"/>
              <w:rPr/>
            </w:pPr>
            <w:r>
              <w:rPr/>
              <w:t>J. Coulter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Bahlmann</w:t>
            </w:r>
          </w:p>
          <w:p>
            <w:pPr>
              <w:pStyle w:val="Normal"/>
              <w:jc w:val="center"/>
              <w:rPr/>
            </w:pPr>
            <w:r>
              <w:rPr/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D. Lyons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V&amp;E</w:t>
            </w:r>
          </w:p>
          <w:p>
            <w:pPr>
              <w:pStyle w:val="Normal"/>
              <w:jc w:val="center"/>
              <w:rPr/>
            </w:pPr>
            <w:r>
              <w:rPr/>
              <w:t>(Astin)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CIBC</w:t>
            </w:r>
          </w:p>
          <w:p>
            <w:pPr>
              <w:pStyle w:val="Normal"/>
              <w:jc w:val="center"/>
              <w:rPr/>
            </w:pPr>
            <w:r>
              <w:rPr/>
              <w:t>(Mayer Brown)</w:t>
            </w:r>
          </w:p>
          <w:p>
            <w:pPr>
              <w:pStyle w:val="Normal"/>
              <w:jc w:val="center"/>
              <w:rPr/>
            </w:pPr>
            <w:r>
              <w:rPr/>
              <w:t>B&amp;P</w:t>
            </w:r>
          </w:p>
          <w:p>
            <w:pPr>
              <w:pStyle w:val="Normal"/>
              <w:jc w:val="center"/>
              <w:rPr/>
            </w:pPr>
            <w:r>
              <w:rPr/>
              <w:t>(B. Hayes)</w:t>
            </w:r>
          </w:p>
          <w:p>
            <w:pPr>
              <w:pStyle w:val="Normal"/>
              <w:jc w:val="center"/>
              <w:rPr/>
            </w:pPr>
            <w:r>
              <w:rPr/>
              <w:t>Kirkland &amp; Ellis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Americas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44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East Coast Power</w:t>
            </w:r>
            <w:r>
              <w:rPr>
                <w:rFonts w:cs="Arial"/>
              </w:rPr>
              <w:t xml:space="preserve"> – 144A Monetization of Note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L. Mellencamp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(W. Lee)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CSFB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(Skadden-T. Kunz)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Elektrobolt</w:t>
            </w:r>
            <w:r>
              <w:rPr>
                <w:rFonts w:cs="Arial"/>
              </w:rPr>
              <w:t xml:space="preserve"> – Project financing of power plant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R. Dutt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P. Anderson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F. Valles/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Novak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Skadden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(D. Thompson, B. Bradshaw)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Chadborne Parke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u w:val="single"/>
              </w:rPr>
              <w:t>TexMex II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– Transmission line financing through Condor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Carter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B&amp;P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(C. Thompson)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N`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/>
              <w:t>Q2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(Phase 1)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 xml:space="preserve">B. Wilcox Alum. Cos. </w:t>
            </w:r>
            <w:r>
              <w:rPr>
                <w:b/>
                <w:bCs/>
              </w:rPr>
              <w:t xml:space="preserve"> - </w:t>
            </w:r>
            <w:r>
              <w:rPr/>
              <w:t>$280MM Revolving Credit Facility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G. Wolfe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Kerrigan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Yoder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(Barrett/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Moreland)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Heller Erhmann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u w:val="single"/>
              </w:rPr>
              <w:t>Fuel Cell Financing</w:t>
            </w:r>
            <w:r>
              <w:rPr>
                <w:rFonts w:cs="Arial"/>
              </w:rPr>
              <w:t xml:space="preserve"> –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Proffitt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Triple Lutz</w:t>
            </w:r>
            <w:r>
              <w:rPr/>
              <w:t xml:space="preserve"> – 125 unwind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R. Dutt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A. Koehler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(T. Yates)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Pru/Hancock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u w:val="single"/>
              </w:rPr>
              <w:t>Electric Generation Development Program</w:t>
            </w:r>
            <w:r>
              <w:rPr>
                <w:rFonts w:cs="Arial"/>
              </w:rPr>
              <w:t xml:space="preserve"> - includes the following projects: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LV Cogen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PSCO – Fountain Valley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Pastoria I &amp; II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Blue Dog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Fort Pierce, FL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Columbia/Longview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L. Bills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Engeldorf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Tweed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Clark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K. Mann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(M. McKay)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CSFB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(Milbank)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Ongoing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SA Turbine</w:t>
            </w:r>
            <w:r>
              <w:rPr>
                <w:rFonts w:cs="Arial"/>
              </w:rPr>
              <w:t xml:space="preserve"> – Rio Gen Syndication and EPC Contract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Lipschutz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Mitchell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Engeldorf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Luis Watanabe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A&amp;K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Winston &amp; Strawn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/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CEG/RioGas</w:t>
            </w:r>
            <w:r>
              <w:rPr>
                <w:rFonts w:cs="Arial"/>
              </w:rPr>
              <w:t xml:space="preserve"> – Sale from Rawhide of SA LDC Assets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F. Stabler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Novack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(S. Barber)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Ongoing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Merlin</w:t>
            </w:r>
            <w:r>
              <w:rPr>
                <w:b/>
                <w:bCs/>
              </w:rPr>
              <w:t xml:space="preserve"> </w:t>
            </w:r>
            <w:r>
              <w:rPr/>
              <w:t>– CLO Bond repurchase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Despain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Mintz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McCullough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A. Koehler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(R. Astin)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Bear Stearns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EES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Eli Lilly</w:t>
            </w:r>
            <w:r>
              <w:rPr>
                <w:rFonts w:cs="Arial"/>
              </w:rPr>
              <w:t xml:space="preserve"> – FAS 140 - $14MM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Patel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CIBC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(Mayer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Hawaii III</w:t>
            </w:r>
            <w:r>
              <w:rPr>
                <w:rFonts w:cs="Arial"/>
              </w:rPr>
              <w:t xml:space="preserve"> – $250M Monetization structure for EES assets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A. Davis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Q2</w:t>
            </w:r>
          </w:p>
        </w:tc>
      </w:tr>
    </w:tbl>
    <w:p>
      <w:pPr>
        <w:pStyle w:val="Header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Europe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/>
                <w:b/>
                <w:bCs/>
                <w:u w:val="single"/>
              </w:rPr>
              <w:t>Bulacan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– Enron Corp Guaranty of Project Financial 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Thirsk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(T. Yates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Davis)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Milbank Tweed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Ongoing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  <w:t>India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Dabhol Financing</w:t>
            </w:r>
            <w:r>
              <w:rPr>
                <w:rFonts w:cs="Arial"/>
              </w:rPr>
              <w:t xml:space="preserve"> – Monitoring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A. Mukerji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B. Lundstrom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Skadden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(L. Brasher)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White &amp; Case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(L. Gannon)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TBD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Ongoing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u w:val="single"/>
        </w:rPr>
      </w:pPr>
      <w:r>
        <w:rPr>
          <w:b/>
          <w:bCs/>
          <w:u w:val="single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810" w:right="1440" w:gutter="0" w:header="540" w:top="596" w:footer="483" w:bottom="5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</w:rPr>
    </w:pPr>
    <w:r>
      <w:rPr>
        <w:sz w:val="22"/>
      </w:rPr>
      <w:t>*  Y = Yes; N = No; U = Uncertain</w:t>
    </w:r>
  </w:p>
  <w:p>
    <w:pPr>
      <w:pStyle w:val="Footer"/>
      <w:jc w:val="center"/>
      <w:rPr/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5</w:t>
    </w:r>
    <w:r>
      <w:rPr>
        <w:rStyle w:val="PageNumber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sz w:val="22"/>
      </w:rPr>
    </w:pPr>
    <w:r>
      <w:rPr>
        <w:b/>
        <w:i/>
        <w:sz w:val="22"/>
      </w:rPr>
      <w:t>CONFIDENTIAL</w: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pt;mso-wrap-distance-left:0pt;mso-wrap-distance-right:0pt;mso-wrap-distance-top:0pt;mso-wrap-distance-bottom:0pt;margin-top:0.05pt;mso-position-vertical-relative:text;margin-left:339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b/>
        <w:i/>
        <w:i/>
        <w:sz w:val="22"/>
      </w:rPr>
    </w:pPr>
    <w:r>
      <w:rPr>
        <w:b/>
        <w:i/>
        <w:sz w:val="22"/>
      </w:rPr>
      <w:t>&amp; PRIVILEGED</w:t>
    </w:r>
  </w:p>
  <w:p>
    <w:pPr>
      <w:pStyle w:val="Header"/>
      <w:jc w:val="center"/>
      <w:rPr>
        <w:sz w:val="24"/>
      </w:rPr>
    </w:pPr>
    <w:r>
      <w:rPr>
        <w:b/>
        <w:sz w:val="24"/>
      </w:rPr>
      <w:t>GLOBAL FINANCE LEGAL</w:t>
    </w:r>
  </w:p>
  <w:p>
    <w:pPr>
      <w:pStyle w:val="Header"/>
      <w:jc w:val="center"/>
      <w:rPr>
        <w:sz w:val="24"/>
      </w:rPr>
    </w:pPr>
    <w:r>
      <w:rPr>
        <w:sz w:val="24"/>
      </w:rPr>
      <w:t>Dealflow</w:t>
    </w:r>
  </w:p>
  <w:p>
    <w:pPr>
      <w:pStyle w:val="Header"/>
      <w:jc w:val="center"/>
      <w:rPr>
        <w:sz w:val="24"/>
      </w:rPr>
    </w:pPr>
    <w:r>
      <w:rPr>
        <w:sz w:val="24"/>
      </w:rPr>
    </w:r>
  </w:p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DATE \@"MMMM\ d', 'yyyy" </w:instrText>
    </w:r>
    <w:r>
      <w:rPr>
        <w:sz w:val="24"/>
      </w:rPr>
      <w:fldChar w:fldCharType="separate"/>
    </w:r>
    <w:r>
      <w:rPr>
        <w:sz w:val="24"/>
      </w:rPr>
      <w:t>September 28, 2025</w:t>
    </w:r>
    <w:r>
      <w:rPr>
        <w:sz w:val="24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7"/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800080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2001-04-03T18:46:00Z</dcterms:created>
  <dc:creator>jdorsey</dc:creator>
  <dc:description/>
  <dc:language>en-CA</dc:language>
  <cp:lastModifiedBy>dforsyt</cp:lastModifiedBy>
  <cp:lastPrinted>2001-04-05T11:16:00Z</cp:lastPrinted>
  <dcterms:modified xsi:type="dcterms:W3CDTF">2001-04-05T13:46:00Z</dcterms:modified>
  <cp:revision>22</cp:revision>
  <dc:subject/>
  <dc:title>Deal</dc:title>
</cp:coreProperties>
</file>