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Global Finance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51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1440"/>
        <w:gridCol w:w="1440"/>
        <w:gridCol w:w="1530"/>
        <w:gridCol w:w="1530"/>
        <w:gridCol w:w="1350"/>
        <w:gridCol w:w="99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 Other Attorney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Outside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Yosemite II Equity</w:t>
            </w:r>
            <w:r>
              <w:rPr>
                <w:rFonts w:cs="Arial" w:ascii="Arial" w:hAnsi="Arial"/>
              </w:rPr>
              <w:t xml:space="preserve"> – Sale of equity from Enron into LJM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McDowell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McKean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Brennig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(12/30)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Project Campaign 2K</w:t>
            </w:r>
            <w:r>
              <w:rPr>
                <w:rFonts w:cs="Arial" w:ascii="Arial" w:hAnsi="Arial"/>
              </w:rPr>
              <w:t xml:space="preserve"> - Avici, Catalytica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Boyle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Barclays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(12/7)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Citrus Corp.</w:t>
            </w:r>
            <w:r>
              <w:rPr>
                <w:rFonts w:cs="Arial" w:ascii="Arial" w:hAnsi="Arial"/>
              </w:rPr>
              <w:t xml:space="preserve"> - $350MM 144A senior unsecured debt offering of Florida Gas Transmission Company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Hayslett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Schroeder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Freeland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Rogers/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McCoppin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(W. Lee)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Chase Securities (Bracewell-G. Orloff)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(12/7)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 xml:space="preserve">JT Holdings </w:t>
            </w:r>
            <w:r>
              <w:rPr>
                <w:rFonts w:cs="Arial" w:ascii="Arial" w:hAnsi="Arial"/>
              </w:rPr>
              <w:t xml:space="preserve"> - $110MM extension or refinance of synthetic lease structure for methanol plant/storage facilities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McKean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West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(M. Spradling/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F. Tovar)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Citicorp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(Chadbourn)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(12/7)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Project Monte</w:t>
            </w:r>
            <w:r>
              <w:rPr>
                <w:rFonts w:cs="Arial" w:ascii="Arial" w:hAnsi="Arial"/>
              </w:rPr>
              <w:t>- Increase CP program through increase of insurance policy and extend through Q1,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McKean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(T. Yates)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LeBoeuf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(S. Betz)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Barclays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(Bracewell-B.Hayes)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Closed; extension is forth coming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Raptor 1/2/3/4</w:t>
            </w:r>
            <w:r>
              <w:rPr>
                <w:rFonts w:cs="Arial" w:ascii="Arial" w:hAnsi="Arial"/>
              </w:rPr>
              <w:t xml:space="preserve"> – Amend structure and enter into hedges; Cross Guarantees among Raptors I, II, III &amp; IV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Patel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Shackleton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(M. Spradling/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A. Curry)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LJM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(K&amp;E-M.Edsall)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Ongoing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(12/29)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Tahiti</w:t>
            </w:r>
            <w:r>
              <w:rPr>
                <w:rFonts w:cs="Arial" w:ascii="Arial" w:hAnsi="Arial"/>
              </w:rPr>
              <w:t xml:space="preserve"> – Monetization of note in Raptor III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Patel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Barclay’s (Mayer, Brown)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Copel</w:t>
            </w:r>
            <w:r>
              <w:rPr>
                <w:rFonts w:cs="Arial" w:ascii="Arial" w:hAnsi="Arial"/>
              </w:rPr>
              <w:t xml:space="preserve"> – Transfer of ADRs to Condor for $135MM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Boyle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George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(M. Spradling)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East Coast Power</w:t>
            </w:r>
            <w:r>
              <w:rPr>
                <w:rFonts w:cs="Arial" w:ascii="Arial" w:hAnsi="Arial"/>
              </w:rPr>
              <w:t xml:space="preserve"> – Transfer of Sub debt from sale to El Paso to Condor $160MM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McKillop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Mellencamp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(M. Spradling)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Airplane Sale</w:t>
            </w:r>
            <w:r>
              <w:rPr>
                <w:rFonts w:cs="Arial" w:ascii="Arial" w:hAnsi="Arial"/>
              </w:rPr>
              <w:t>-Unwind lease structure to allow sale of airplanes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Mitchell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West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Bulgawicz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Locke Liddell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(S. Pieringer)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>
          <w:rFonts w:ascii="Arial" w:hAnsi="Arial" w:cs="Arial"/>
          <w:b/>
        </w:rPr>
      </w:pPr>
      <w:r>
        <w:br w:type="page"/>
      </w: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North America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51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530"/>
        <w:gridCol w:w="1440"/>
        <w:gridCol w:w="1620"/>
        <w:gridCol w:w="1440"/>
        <w:gridCol w:w="1170"/>
        <w:gridCol w:w="90"/>
        <w:gridCol w:w="108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 Outside Counsel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u w:val="single"/>
              </w:rPr>
              <w:t>American Coal</w:t>
            </w:r>
            <w:r>
              <w:rPr>
                <w:rFonts w:cs="Arial" w:ascii="Arial" w:hAnsi="Arial"/>
              </w:rPr>
              <w:t>-Sale of loan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Kerrigan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J. Grace/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McCullough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(J. Dawson)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TBD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125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Garden State</w:t>
            </w:r>
            <w:r>
              <w:rPr>
                <w:rFonts w:cs="Arial" w:ascii="Arial" w:hAnsi="Arial"/>
              </w:rPr>
              <w:t>-Acquisition financing of a paper and pulp company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Proffitt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P. del Vecchio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LeBoeuf Lamb (B. Clark)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Chase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Citibank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(Bracewell)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INGA</w:t>
            </w:r>
            <w:r>
              <w:rPr>
                <w:rFonts w:cs="Arial" w:ascii="Arial" w:hAnsi="Arial"/>
              </w:rPr>
              <w:t xml:space="preserve"> – Acquisition financing of power plants through Hawaii – Ahlstrom Holdings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Kerrigan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Stoler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Milbank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(K. Wong)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A&amp;K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CIBC (Mayer Brown)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(12/15)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u w:val="single"/>
              </w:rPr>
              <w:t>TexMex II</w:t>
            </w:r>
            <w:r>
              <w:rPr>
                <w:rFonts w:cs="Arial" w:ascii="Arial" w:hAnsi="Arial"/>
              </w:rPr>
              <w:t xml:space="preserve"> – Transmission line financing through Condor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Kerrigan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Carter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B&amp;P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(C. Thompson)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N`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(1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phase);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qtr. 2001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(2</w:t>
            </w:r>
            <w:r>
              <w:rPr>
                <w:rFonts w:cs="Arial" w:ascii="Arial" w:hAnsi="Arial"/>
                <w:vertAlign w:val="superscript"/>
              </w:rPr>
              <w:t>nd</w:t>
            </w:r>
            <w:r>
              <w:rPr>
                <w:rFonts w:cs="Arial" w:ascii="Arial" w:hAnsi="Arial"/>
              </w:rPr>
              <w:t xml:space="preserve"> phase)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Bob West Treasure</w:t>
            </w:r>
            <w:r>
              <w:rPr>
                <w:rFonts w:cs="Arial" w:ascii="Arial" w:hAnsi="Arial"/>
              </w:rPr>
              <w:t xml:space="preserve"> – Syndication of $102MM insurance secured credit facility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T. Proffitt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(T. Perich)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RBC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(Mayer, Brown)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 xml:space="preserve">th </w:t>
            </w:r>
            <w:r>
              <w:rPr>
                <w:rFonts w:cs="Arial" w:ascii="Arial" w:hAnsi="Arial"/>
              </w:rPr>
              <w:t>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Bob West Treasure</w:t>
            </w:r>
            <w:r>
              <w:rPr>
                <w:rFonts w:cs="Arial" w:ascii="Arial" w:hAnsi="Arial"/>
              </w:rPr>
              <w:t xml:space="preserve"> – Sale of LJM2’s interest in BWT to Condor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Proffitt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Joshua Tree</w:t>
            </w:r>
            <w:r>
              <w:rPr>
                <w:rFonts w:cs="Arial" w:ascii="Arial" w:hAnsi="Arial"/>
              </w:rPr>
              <w:t xml:space="preserve"> – $250MM financing structure to accommodate volumetric production payment transactions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Proffitt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Murray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Bushman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Thompson Knight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(J. Rain)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 of 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(Bracewell-R. Miles)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(12/15)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Canadian Turbines</w:t>
            </w:r>
            <w:r>
              <w:rPr>
                <w:rFonts w:cs="Arial" w:ascii="Arial" w:hAnsi="Arial"/>
              </w:rPr>
              <w:t xml:space="preserve"> – Sale of Canadian Turbines to Condor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McKillop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Brennig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Johnston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M.Clark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Blake Cassells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(12/15)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Mariner</w:t>
            </w:r>
            <w:r>
              <w:rPr>
                <w:rFonts w:cs="Arial" w:ascii="Arial" w:hAnsi="Arial"/>
              </w:rPr>
              <w:t xml:space="preserve"> - $126MM FAS 125 into Hawaii II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Patel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Grace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(D.Barbour)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(Mayer Brown)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North America</w:t>
      </w:r>
      <w:r>
        <w:rPr>
          <w:rFonts w:cs="Arial" w:ascii="Arial" w:hAnsi="Arial"/>
          <w:b/>
        </w:rPr>
        <w:t xml:space="preserve"> (Page 2)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503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1530"/>
        <w:gridCol w:w="1440"/>
        <w:gridCol w:w="1620"/>
        <w:gridCol w:w="1440"/>
        <w:gridCol w:w="117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 Outside 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u w:val="single"/>
              </w:rPr>
              <w:t>Electric Generation Development Program</w:t>
            </w:r>
            <w:r>
              <w:rPr>
                <w:rFonts w:cs="Arial" w:ascii="Arial" w:hAnsi="Arial"/>
              </w:rPr>
              <w:t xml:space="preserve"> - Turbo Park includes the following projects: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LV Cogen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PSCO – Fountain Valley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Pastoria I &amp; II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Blue Dog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Bills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Tweed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Keyes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McKay)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CSFB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(Milbank)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(12/15)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GE Packaged Power</w:t>
            </w:r>
            <w:r>
              <w:rPr>
                <w:rFonts w:cs="Arial" w:ascii="Arial" w:hAnsi="Arial"/>
              </w:rPr>
              <w:t xml:space="preserve"> – LM6000s; structured 97-10 turbine financings and takeouts into various vehicles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Bills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K. Clark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(EE&amp;CC)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Jacoby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(ENA)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K. Mann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Taylor)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Enovate</w:t>
            </w:r>
            <w:r>
              <w:rPr>
                <w:rFonts w:cs="Arial" w:ascii="Arial" w:hAnsi="Arial"/>
              </w:rPr>
              <w:t>-Financing for JV with Peoples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Proffitt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K. Mann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Bracewell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(H. Brown)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Fuji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u w:val="single"/>
              </w:rPr>
              <w:t>Velocity</w:t>
            </w:r>
            <w:r>
              <w:rPr>
                <w:rFonts w:cs="Arial" w:ascii="Arial" w:hAnsi="Arial"/>
              </w:rPr>
              <w:t xml:space="preserve">- $500 MM Transfer of ENA Raptor and other assets into Condor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Deffner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Mintz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Mellencamp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(N.Imus/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V. Moreland)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(11/30)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Triple Lutz</w:t>
            </w:r>
            <w:r>
              <w:rPr>
                <w:rFonts w:cs="Arial" w:ascii="Arial" w:hAnsi="Arial"/>
              </w:rPr>
              <w:t>-Corp. Guaranty of HPL obligations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Ondreko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A. Koehler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(T. Chandler)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Jerry McGuire</w:t>
            </w:r>
            <w:r>
              <w:rPr>
                <w:rFonts w:cs="Arial" w:ascii="Arial" w:hAnsi="Arial"/>
              </w:rPr>
              <w:t xml:space="preserve"> – Sale of ECP to El Paso; transfer of interest to Tammy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Alford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Mellencamp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>
          <w:rFonts w:ascii="Arial" w:hAnsi="Arial" w:cs="Arial"/>
          <w:b/>
        </w:rPr>
      </w:pPr>
      <w:r>
        <w:br w:type="page"/>
      </w: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Europe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503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440"/>
        <w:gridCol w:w="1440"/>
        <w:gridCol w:w="1620"/>
        <w:gridCol w:w="1440"/>
        <w:gridCol w:w="117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*Enron Outside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RIVA/McGarret F</w:t>
            </w:r>
            <w:r>
              <w:rPr>
                <w:rFonts w:cs="Arial" w:ascii="Arial" w:hAnsi="Arial"/>
              </w:rPr>
              <w:t xml:space="preserve"> - $52MM Margaux European Power Ltd. Co. FAS 125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Patel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Abouty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Von Bock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Barbour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(A&amp;K)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CIBC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(Mayer Brown)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12/7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South America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tbl>
      <w:tblPr>
        <w:tblW w:w="1503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440"/>
        <w:gridCol w:w="1440"/>
        <w:gridCol w:w="1530"/>
        <w:gridCol w:w="1530"/>
        <w:gridCol w:w="117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 Outside 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SA Turbine RioGen</w:t>
            </w:r>
            <w:r>
              <w:rPr>
                <w:rFonts w:cs="Arial" w:ascii="Arial" w:hAnsi="Arial"/>
              </w:rPr>
              <w:t xml:space="preserve"> – Construction financing for South American Rio Gen project (Elektrobolt and RioGen)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Gay/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Lipshutz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Brennig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Novak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Taylor)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(obtained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 part)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Close – 11/10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2</w:t>
            </w:r>
            <w:r>
              <w:rPr>
                <w:rFonts w:cs="Arial" w:ascii="Arial" w:hAnsi="Arial"/>
                <w:vertAlign w:val="superscript"/>
              </w:rPr>
              <w:t>nd</w:t>
            </w:r>
            <w:r>
              <w:rPr>
                <w:rFonts w:cs="Arial" w:ascii="Arial" w:hAnsi="Arial"/>
              </w:rPr>
              <w:t xml:space="preserve"> close for turbines expected by 12/13</w:t>
            </w:r>
          </w:p>
        </w:tc>
      </w:tr>
    </w:tbl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  <w:u w:val="single"/>
        </w:rPr>
        <w:t>Area:</w:t>
        <w:tab/>
        <w:t xml:space="preserve">  </w:t>
      </w:r>
      <w:r>
        <w:rPr/>
        <w:t>EES</w:t>
      </w:r>
    </w:p>
    <w:tbl>
      <w:tblPr>
        <w:tblW w:w="1503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440"/>
        <w:gridCol w:w="1440"/>
        <w:gridCol w:w="1530"/>
        <w:gridCol w:w="1350"/>
        <w:gridCol w:w="1260"/>
        <w:gridCol w:w="1350"/>
        <w:gridCol w:w="990"/>
        <w:gridCol w:w="1170"/>
        <w:gridCol w:w="144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 Other Attorney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Outside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McGarrett A</w:t>
            </w:r>
            <w:r>
              <w:rPr>
                <w:u w:val="none"/>
              </w:rPr>
              <w:t xml:space="preserve"> – Transfer of TNPC warranties in McGarret 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Boyle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Roland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(EES)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(Barbour)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CIBC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(Mayer Brown)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(12/20)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Eli Lilly</w:t>
            </w:r>
            <w:r>
              <w:rPr>
                <w:u w:val="none"/>
              </w:rPr>
              <w:t xml:space="preserve"> – Hawaii 125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Delacey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Culver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CIBC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Area:</w:t>
        <w:tab/>
        <w:t xml:space="preserve">  </w:t>
      </w:r>
      <w:r>
        <w:rPr>
          <w:rFonts w:cs="Arial" w:ascii="Arial" w:hAnsi="Arial"/>
          <w:b/>
          <w:u w:val="single"/>
        </w:rPr>
        <w:t>EBS</w:t>
      </w:r>
    </w:p>
    <w:tbl>
      <w:tblPr>
        <w:tblW w:w="1494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440"/>
        <w:gridCol w:w="1440"/>
        <w:gridCol w:w="1530"/>
        <w:gridCol w:w="1350"/>
        <w:gridCol w:w="1260"/>
        <w:gridCol w:w="1350"/>
        <w:gridCol w:w="990"/>
        <w:gridCol w:w="1170"/>
        <w:gridCol w:w="1350"/>
      </w:tblGrid>
      <w:tr>
        <w:trPr>
          <w:trHeight w:val="13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 Other Attorney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Outside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Blockbuster</w:t>
            </w:r>
            <w:r>
              <w:rPr>
                <w:rFonts w:cs="Arial" w:ascii="Arial" w:hAnsi="Arial"/>
              </w:rPr>
              <w:t xml:space="preserve"> </w:t>
            </w:r>
            <w:r>
              <w:rPr/>
              <w:t xml:space="preserve">– </w:t>
            </w:r>
            <w:r>
              <w:rPr>
                <w:rFonts w:cs="Arial" w:ascii="Arial" w:hAnsi="Arial"/>
              </w:rPr>
              <w:t>Monetization of EBS’s interest in Blockbuster contract.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 Fischer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Koogler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CIBC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(Mayer Brown)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(12/19)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u w:val="single"/>
        </w:rPr>
        <w:t>Area:</w:t>
        <w:tab/>
        <w:t xml:space="preserve">  </w:t>
      </w:r>
      <w:r>
        <w:rPr/>
        <w:t>NetWorks</w:t>
      </w:r>
    </w:p>
    <w:tbl>
      <w:tblPr>
        <w:tblW w:w="1494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440"/>
        <w:gridCol w:w="1440"/>
        <w:gridCol w:w="1530"/>
        <w:gridCol w:w="1350"/>
        <w:gridCol w:w="1260"/>
        <w:gridCol w:w="135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 Other Attorney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*Enron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Outside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Counsel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Bank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Equity Fund</w:t>
            </w:r>
            <w:r>
              <w:rPr>
                <w:rFonts w:cs="Arial" w:ascii="Arial" w:hAnsi="Arial"/>
              </w:rPr>
              <w:t xml:space="preserve"> – Raising equity funding vehicle for industrial markets acquisitions and development program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B. Brown/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Coulter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Murray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Astin)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Chase Bain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(Kirkland &amp; Ellis)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Calpers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(Jones Day)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  <w:t>FAS 125</w:t>
            </w:r>
            <w:r>
              <w:rPr>
                <w:rFonts w:cs="Arial" w:ascii="Arial" w:hAnsi="Arial"/>
              </w:rPr>
              <w:t>-Sale of Networks equity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Boyle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A. Yaeger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Mintz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Murray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Citibank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Chase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810" w:right="1440" w:gutter="0" w:header="540" w:top="810" w:footer="483" w:bottom="72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2"/>
      </w:rPr>
    </w:pPr>
    <w:r>
      <w:rPr>
        <w:rFonts w:cs="Arial" w:ascii="Arial" w:hAnsi="Arial"/>
        <w:sz w:val="22"/>
      </w:rPr>
      <w:t>*  Y = Yes; N = No; U = Uncertain</w:t>
    </w:r>
  </w:p>
  <w:p>
    <w:pPr>
      <w:pStyle w:val="Footer"/>
      <w:jc w:val="center"/>
      <w:rPr/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sz w:val="22"/>
      </w:rPr>
      <w:t>5</w:t>
    </w:r>
    <w:r>
      <w:rPr>
        <w:rStyle w:val="PageNumber"/>
        <w:sz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b/>
        <w:i/>
        <w:i/>
        <w:sz w:val="22"/>
      </w:rPr>
    </w:pPr>
    <w:r>
      <w:rPr>
        <w:rFonts w:cs="Arial" w:ascii="Arial" w:hAnsi="Arial"/>
        <w:b/>
        <w:i/>
        <w:sz w:val="22"/>
      </w:rPr>
      <w:t>CONFIDENTIAL</w:t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339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jc w:val="end"/>
      <w:rPr>
        <w:rFonts w:ascii="Arial" w:hAnsi="Arial" w:cs="Arial"/>
        <w:b/>
        <w:i/>
        <w:i/>
        <w:sz w:val="22"/>
      </w:rPr>
    </w:pPr>
    <w:r>
      <w:rPr>
        <w:rFonts w:cs="Arial" w:ascii="Arial" w:hAnsi="Arial"/>
        <w:b/>
        <w:i/>
        <w:sz w:val="22"/>
      </w:rPr>
      <w:t>&amp; PRIVILEGED</w:t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b/>
        <w:sz w:val="24"/>
      </w:rPr>
      <w:t>GLOBAL FINANCE LEGAL</w:t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sz w:val="24"/>
      </w:rPr>
      <w:t>DEALFLOW</w:t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sz w:val="24"/>
      </w:rPr>
      <w:t>December 6, 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7"/>
      <w:numFmt w:val="bullet"/>
      <w:lvlText w:val="-"/>
      <w:lvlJc w:val="start"/>
      <w:pPr>
        <w:tabs>
          <w:tab w:val="num" w:pos="420"/>
        </w:tabs>
        <w:ind w:start="4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2000-12-06T20:12:00Z</dcterms:created>
  <dc:creator>jdorsey</dc:creator>
  <dc:description/>
  <dc:language>en-CA</dc:language>
  <cp:lastModifiedBy>dforsyt</cp:lastModifiedBy>
  <cp:lastPrinted>2000-12-06T16:39:00Z</cp:lastPrinted>
  <dcterms:modified xsi:type="dcterms:W3CDTF">2000-12-06T22:58:00Z</dcterms:modified>
  <cp:revision>3</cp:revision>
  <dc:subject/>
  <dc:title>Deal</dc:title>
</cp:coreProperties>
</file>