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media/image2.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8640"/>
          <w:tab w:val="center" w:pos="4320" w:leader="none"/>
          <w:tab w:val="right" w:pos="5760" w:leader="none"/>
        </w:tabs>
        <w:ind w:end="288"/>
        <w:rPr>
          <w:b/>
          <w:i/>
          <w:i/>
          <w:sz w:val="32"/>
        </w:rPr>
      </w:pPr>
      <w:r>
        <w:rPr>
          <w:b/>
          <w:i/>
          <w:sz w:val="32"/>
        </w:rPr>
      </w:r>
      <w:r>
        <mc:AlternateContent>
          <mc:Choice Requires="wps">
            <w:drawing>
              <wp:anchor behindDoc="0" distT="0" distB="0" distL="118745" distR="118745" simplePos="0" locked="0" layoutInCell="0" allowOverlap="1" relativeHeight="2">
                <wp:simplePos x="0" y="0"/>
                <wp:positionH relativeFrom="page">
                  <wp:posOffset>466725</wp:posOffset>
                </wp:positionH>
                <wp:positionV relativeFrom="page">
                  <wp:posOffset>549275</wp:posOffset>
                </wp:positionV>
                <wp:extent cx="2834640" cy="1371600"/>
                <wp:effectExtent l="0" t="0" r="0" b="0"/>
                <wp:wrapSquare wrapText="bothSides"/>
                <wp:docPr id="1" name="Frame1"/>
                <a:graphic xmlns:a="http://schemas.openxmlformats.org/drawingml/2006/main">
                  <a:graphicData uri="http://schemas.microsoft.com/office/word/2010/wordprocessingShape">
                    <wps:wsp>
                      <wps:cNvSpPr txBox="1"/>
                      <wps:spPr>
                        <a:xfrm>
                          <a:off x="0" y="0"/>
                          <a:ext cx="2834640" cy="1371600"/>
                        </a:xfrm>
                        <a:prstGeom prst="rect"/>
                        <a:solidFill>
                          <a:srgbClr val="FFFFFF">
                            <a:alpha val="0"/>
                          </a:srgbClr>
                        </a:solidFill>
                      </wps:spPr>
                      <wps:txbx>
                        <w:txbxContent>
                          <w:p>
                            <w:pPr>
                              <w:pStyle w:val="Normal"/>
                              <w:rPr/>
                            </w:pPr>
                            <w:r>
                              <w:rPr/>
                              <w:object w:dxaOrig="4363" w:dyaOrig="202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18.15pt;height:101.15pt" filled="f" o:ole="">
                                  <v:imagedata r:id="rId3" o:title=""/>
                                </v:shape>
                                <o:OLEObject Type="Embed" ProgID="" ShapeID="ole_rId2" DrawAspect="Content" ObjectID="_1726104322" r:id="rId2"/>
                              </w:object>
                            </w:r>
                          </w:p>
                        </w:txbxContent>
                      </wps:txbx>
                      <wps:bodyPr anchor="t" lIns="0" tIns="0" rIns="0" bIns="0">
                        <a:noAutofit/>
                      </wps:bodyPr>
                    </wps:wsp>
                  </a:graphicData>
                </a:graphic>
              </wp:anchor>
            </w:drawing>
          </mc:Choice>
          <mc:Fallback>
            <w:pict>
              <v:rect fillcolor="#FFFFFF" style="position:absolute;rotation:-0;width:223.2pt;height:108pt;mso-wrap-distance-left:9.35pt;mso-wrap-distance-right:9.35pt;mso-wrap-distance-top:0pt;mso-wrap-distance-bottom:0pt;margin-top:43.25pt;mso-position-vertical-relative:page;margin-left:36.75pt;mso-position-horizontal-relative:page">
                <v:fill opacity="0f"/>
                <v:textbox inset="0in,0in,0in,0in">
                  <w:txbxContent>
                    <w:p>
                      <w:pPr>
                        <w:pStyle w:val="Normal"/>
                        <w:rPr/>
                      </w:pPr>
                      <w:r>
                        <w:rPr/>
                        <w:object w:dxaOrig="4363" w:dyaOrig="202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18.15pt;height:101.15pt" filled="f" o:ole="">
                            <v:imagedata r:id="rId5" o:title=""/>
                          </v:shape>
                          <o:OLEObject Type="Embed" ProgID="" ShapeID="ole_rId4" DrawAspect="Content" ObjectID="_1749103257" r:id="rId4"/>
                        </w:object>
                      </w:r>
                    </w:p>
                  </w:txbxContent>
                </v:textbox>
                <w10:wrap type="square"/>
              </v:rect>
            </w:pict>
          </mc:Fallback>
        </mc:AlternateContent>
      </w:r>
      <w:r>
        <mc:AlternateContent>
          <mc:Choice Requires="wps">
            <w:drawing>
              <wp:anchor behindDoc="0" distT="0" distB="0" distL="118745" distR="118745" simplePos="0" locked="0" layoutInCell="0" allowOverlap="1" relativeHeight="3">
                <wp:simplePos x="0" y="0"/>
                <wp:positionH relativeFrom="page">
                  <wp:posOffset>5033010</wp:posOffset>
                </wp:positionH>
                <wp:positionV relativeFrom="paragraph">
                  <wp:posOffset>-367665</wp:posOffset>
                </wp:positionV>
                <wp:extent cx="1838325" cy="815975"/>
                <wp:effectExtent l="0" t="0" r="0" b="0"/>
                <wp:wrapTopAndBottom/>
                <wp:docPr id="2" name="Frame2"/>
                <a:graphic xmlns:a="http://schemas.openxmlformats.org/drawingml/2006/main">
                  <a:graphicData uri="http://schemas.microsoft.com/office/word/2010/wordprocessingShape">
                    <wps:wsp>
                      <wps:cNvSpPr txBox="1"/>
                      <wps:spPr>
                        <a:xfrm>
                          <a:off x="0" y="0"/>
                          <a:ext cx="1838325" cy="815975"/>
                        </a:xfrm>
                        <a:prstGeom prst="rect"/>
                        <a:solidFill>
                          <a:srgbClr val="FFFFFF">
                            <a:alpha val="0"/>
                          </a:srgbClr>
                        </a:solidFill>
                      </wps:spPr>
                      <wps:txbx>
                        <w:txbxContent>
                          <w:p>
                            <w:pPr>
                              <w:pStyle w:val="Normal"/>
                              <w:rPr>
                                <w:rFonts w:ascii="Northeast Bodoni" w:hAnsi="Northeast Bodoni" w:cs="Northeast Bodoni"/>
                                <w:kern w:val="2"/>
                                <w:sz w:val="16"/>
                              </w:rPr>
                            </w:pPr>
                            <w:r>
                              <w:rPr>
                                <w:rFonts w:cs="Northeast Bodoni" w:ascii="Northeast Bodoni" w:hAnsi="Northeast Bodoni"/>
                                <w:kern w:val="2"/>
                                <w:sz w:val="16"/>
                              </w:rPr>
                            </w:r>
                          </w:p>
                          <w:p>
                            <w:pPr>
                              <w:pStyle w:val="Normal"/>
                              <w:rPr>
                                <w:rFonts w:ascii="Northeast Bodoni" w:hAnsi="Northeast Bodoni" w:cs="Northeast Bodoni"/>
                                <w:kern w:val="2"/>
                                <w:sz w:val="16"/>
                              </w:rPr>
                            </w:pPr>
                            <w:r>
                              <w:rPr>
                                <w:rFonts w:cs="Northeast Bodoni" w:ascii="Northeast Bodoni" w:hAnsi="Northeast Bodoni"/>
                                <w:kern w:val="2"/>
                                <w:sz w:val="16"/>
                              </w:rPr>
                              <w:t>Select Energy, Inc.</w:t>
                            </w:r>
                          </w:p>
                          <w:p>
                            <w:pPr>
                              <w:pStyle w:val="Normal"/>
                              <w:rPr>
                                <w:rFonts w:ascii="Northeast Bodoni" w:hAnsi="Northeast Bodoni" w:cs="Northeast Bodoni"/>
                                <w:kern w:val="2"/>
                                <w:sz w:val="16"/>
                              </w:rPr>
                            </w:pPr>
                            <w:r>
                              <w:rPr>
                                <w:rFonts w:cs="Northeast Bodoni" w:ascii="Northeast Bodoni" w:hAnsi="Northeast Bodoni"/>
                                <w:kern w:val="2"/>
                                <w:sz w:val="16"/>
                              </w:rPr>
                              <w:t>107 Selden Street, Berlin, CT 06037</w:t>
                            </w:r>
                          </w:p>
                          <w:p>
                            <w:pPr>
                              <w:pStyle w:val="Normal"/>
                              <w:rPr>
                                <w:rFonts w:ascii="Northeast Bodoni" w:hAnsi="Northeast Bodoni" w:cs="Northeast Bodoni"/>
                                <w:kern w:val="2"/>
                                <w:sz w:val="16"/>
                              </w:rPr>
                            </w:pPr>
                            <w:r>
                              <w:rPr>
                                <w:rFonts w:cs="Northeast Bodoni" w:ascii="Northeast Bodoni" w:hAnsi="Northeast Bodoni"/>
                                <w:kern w:val="2"/>
                                <w:sz w:val="16"/>
                              </w:rPr>
                              <w:t>P.O. Box 270</w:t>
                            </w:r>
                          </w:p>
                          <w:p>
                            <w:pPr>
                              <w:pStyle w:val="Normal"/>
                              <w:rPr>
                                <w:rFonts w:ascii="Northeast Bodoni" w:hAnsi="Northeast Bodoni" w:cs="Northeast Bodoni"/>
                                <w:kern w:val="2"/>
                                <w:sz w:val="16"/>
                              </w:rPr>
                            </w:pPr>
                            <w:r>
                              <w:rPr>
                                <w:rFonts w:cs="Northeast Bodoni" w:ascii="Northeast Bodoni" w:hAnsi="Northeast Bodoni"/>
                                <w:kern w:val="2"/>
                                <w:sz w:val="16"/>
                              </w:rPr>
                              <w:t>Hartford, CT 06141-0270</w:t>
                            </w:r>
                          </w:p>
                          <w:p>
                            <w:pPr>
                              <w:pStyle w:val="Normal"/>
                              <w:rPr>
                                <w:rFonts w:ascii="Northeast Bodoni" w:hAnsi="Northeast Bodoni" w:cs="Northeast Bodoni"/>
                                <w:kern w:val="2"/>
                                <w:sz w:val="16"/>
                              </w:rPr>
                            </w:pPr>
                            <w:r>
                              <w:rPr>
                                <w:rFonts w:cs="Northeast Bodoni" w:ascii="Northeast Bodoni" w:hAnsi="Northeast Bodoni"/>
                                <w:kern w:val="2"/>
                                <w:sz w:val="16"/>
                              </w:rPr>
                              <w:t>Tel:   (860) 665-3211</w:t>
                            </w:r>
                          </w:p>
                          <w:p>
                            <w:pPr>
                              <w:pStyle w:val="Normal"/>
                              <w:rPr>
                                <w:rFonts w:ascii="Northeast Bodoni" w:hAnsi="Northeast Bodoni" w:cs="Northeast Bodoni"/>
                                <w:kern w:val="2"/>
                                <w:sz w:val="16"/>
                              </w:rPr>
                            </w:pPr>
                            <w:r>
                              <w:rPr>
                                <w:rFonts w:cs="Northeast Bodoni" w:ascii="Northeast Bodoni" w:hAnsi="Northeast Bodoni"/>
                                <w:kern w:val="2"/>
                                <w:sz w:val="16"/>
                              </w:rPr>
                              <w:t>Fax:  (860) 665-2082</w:t>
                            </w:r>
                          </w:p>
                        </w:txbxContent>
                      </wps:txbx>
                      <wps:bodyPr anchor="t" lIns="0" tIns="0" rIns="0" bIns="0">
                        <a:noAutofit/>
                      </wps:bodyPr>
                    </wps:wsp>
                  </a:graphicData>
                </a:graphic>
              </wp:anchor>
            </w:drawing>
          </mc:Choice>
          <mc:Fallback>
            <w:pict>
              <v:rect fillcolor="#FFFFFF" style="position:absolute;rotation:-0;width:144.75pt;height:64.25pt;mso-wrap-distance-left:9.35pt;mso-wrap-distance-right:9.35pt;mso-wrap-distance-top:0pt;mso-wrap-distance-bottom:0pt;margin-top:-28.95pt;mso-position-vertical-relative:text;margin-left:396.3pt;mso-position-horizontal-relative:page">
                <v:fill opacity="0f"/>
                <v:textbox inset="0in,0in,0in,0in">
                  <w:txbxContent>
                    <w:p>
                      <w:pPr>
                        <w:pStyle w:val="Normal"/>
                        <w:rPr>
                          <w:rFonts w:ascii="Northeast Bodoni" w:hAnsi="Northeast Bodoni" w:cs="Northeast Bodoni"/>
                          <w:kern w:val="2"/>
                          <w:sz w:val="16"/>
                        </w:rPr>
                      </w:pPr>
                      <w:r>
                        <w:rPr>
                          <w:rFonts w:cs="Northeast Bodoni" w:ascii="Northeast Bodoni" w:hAnsi="Northeast Bodoni"/>
                          <w:kern w:val="2"/>
                          <w:sz w:val="16"/>
                        </w:rPr>
                      </w:r>
                    </w:p>
                    <w:p>
                      <w:pPr>
                        <w:pStyle w:val="Normal"/>
                        <w:rPr>
                          <w:rFonts w:ascii="Northeast Bodoni" w:hAnsi="Northeast Bodoni" w:cs="Northeast Bodoni"/>
                          <w:kern w:val="2"/>
                          <w:sz w:val="16"/>
                        </w:rPr>
                      </w:pPr>
                      <w:r>
                        <w:rPr>
                          <w:rFonts w:cs="Northeast Bodoni" w:ascii="Northeast Bodoni" w:hAnsi="Northeast Bodoni"/>
                          <w:kern w:val="2"/>
                          <w:sz w:val="16"/>
                        </w:rPr>
                        <w:t>Select Energy, Inc.</w:t>
                      </w:r>
                    </w:p>
                    <w:p>
                      <w:pPr>
                        <w:pStyle w:val="Normal"/>
                        <w:rPr>
                          <w:rFonts w:ascii="Northeast Bodoni" w:hAnsi="Northeast Bodoni" w:cs="Northeast Bodoni"/>
                          <w:kern w:val="2"/>
                          <w:sz w:val="16"/>
                        </w:rPr>
                      </w:pPr>
                      <w:r>
                        <w:rPr>
                          <w:rFonts w:cs="Northeast Bodoni" w:ascii="Northeast Bodoni" w:hAnsi="Northeast Bodoni"/>
                          <w:kern w:val="2"/>
                          <w:sz w:val="16"/>
                        </w:rPr>
                        <w:t>107 Selden Street, Berlin, CT 06037</w:t>
                      </w:r>
                    </w:p>
                    <w:p>
                      <w:pPr>
                        <w:pStyle w:val="Normal"/>
                        <w:rPr>
                          <w:rFonts w:ascii="Northeast Bodoni" w:hAnsi="Northeast Bodoni" w:cs="Northeast Bodoni"/>
                          <w:kern w:val="2"/>
                          <w:sz w:val="16"/>
                        </w:rPr>
                      </w:pPr>
                      <w:r>
                        <w:rPr>
                          <w:rFonts w:cs="Northeast Bodoni" w:ascii="Northeast Bodoni" w:hAnsi="Northeast Bodoni"/>
                          <w:kern w:val="2"/>
                          <w:sz w:val="16"/>
                        </w:rPr>
                        <w:t>P.O. Box 270</w:t>
                      </w:r>
                    </w:p>
                    <w:p>
                      <w:pPr>
                        <w:pStyle w:val="Normal"/>
                        <w:rPr>
                          <w:rFonts w:ascii="Northeast Bodoni" w:hAnsi="Northeast Bodoni" w:cs="Northeast Bodoni"/>
                          <w:kern w:val="2"/>
                          <w:sz w:val="16"/>
                        </w:rPr>
                      </w:pPr>
                      <w:r>
                        <w:rPr>
                          <w:rFonts w:cs="Northeast Bodoni" w:ascii="Northeast Bodoni" w:hAnsi="Northeast Bodoni"/>
                          <w:kern w:val="2"/>
                          <w:sz w:val="16"/>
                        </w:rPr>
                        <w:t>Hartford, CT 06141-0270</w:t>
                      </w:r>
                    </w:p>
                    <w:p>
                      <w:pPr>
                        <w:pStyle w:val="Normal"/>
                        <w:rPr>
                          <w:rFonts w:ascii="Northeast Bodoni" w:hAnsi="Northeast Bodoni" w:cs="Northeast Bodoni"/>
                          <w:kern w:val="2"/>
                          <w:sz w:val="16"/>
                        </w:rPr>
                      </w:pPr>
                      <w:r>
                        <w:rPr>
                          <w:rFonts w:cs="Northeast Bodoni" w:ascii="Northeast Bodoni" w:hAnsi="Northeast Bodoni"/>
                          <w:kern w:val="2"/>
                          <w:sz w:val="16"/>
                        </w:rPr>
                        <w:t>Tel:   (860) 665-3211</w:t>
                      </w:r>
                    </w:p>
                    <w:p>
                      <w:pPr>
                        <w:pStyle w:val="Normal"/>
                        <w:rPr>
                          <w:rFonts w:ascii="Northeast Bodoni" w:hAnsi="Northeast Bodoni" w:cs="Northeast Bodoni"/>
                          <w:kern w:val="2"/>
                          <w:sz w:val="16"/>
                        </w:rPr>
                      </w:pPr>
                      <w:r>
                        <w:rPr>
                          <w:rFonts w:cs="Northeast Bodoni" w:ascii="Northeast Bodoni" w:hAnsi="Northeast Bodoni"/>
                          <w:kern w:val="2"/>
                          <w:sz w:val="16"/>
                        </w:rPr>
                        <w:t>Fax:  (860) 665-2082</w:t>
                      </w:r>
                    </w:p>
                  </w:txbxContent>
                </v:textbox>
                <w10:wrap type="topAndBottom"/>
              </v:rect>
            </w:pict>
          </mc:Fallback>
        </mc:AlternateContent>
      </w:r>
    </w:p>
    <w:p>
      <w:pPr>
        <w:pStyle w:val="Header"/>
        <w:tabs>
          <w:tab w:val="clear" w:pos="8640"/>
          <w:tab w:val="center" w:pos="4320" w:leader="none"/>
          <w:tab w:val="right" w:pos="5760" w:leader="none"/>
        </w:tabs>
        <w:ind w:end="288"/>
        <w:rPr>
          <w:b/>
          <w:i/>
          <w:i/>
          <w:sz w:val="16"/>
        </w:rPr>
      </w:pPr>
      <w:r>
        <w:rPr>
          <w:b/>
          <w:i/>
          <w:sz w:val="16"/>
        </w:rPr>
      </w:r>
    </w:p>
    <w:p>
      <w:pPr>
        <w:pStyle w:val="Header"/>
        <w:tabs>
          <w:tab w:val="clear" w:pos="8640"/>
          <w:tab w:val="center" w:pos="4320" w:leader="none"/>
          <w:tab w:val="right" w:pos="5760" w:leader="none"/>
        </w:tabs>
        <w:ind w:end="288"/>
        <w:rPr>
          <w:b/>
          <w:i/>
          <w:i/>
          <w:sz w:val="32"/>
        </w:rPr>
      </w:pPr>
      <w:r>
        <w:rPr>
          <w:b/>
          <w:i/>
          <w:sz w:val="32"/>
        </w:rPr>
      </w:r>
    </w:p>
    <w:p>
      <w:pPr>
        <w:pStyle w:val="Header"/>
        <w:tabs>
          <w:tab w:val="clear" w:pos="8640"/>
          <w:tab w:val="center" w:pos="4320" w:leader="none"/>
          <w:tab w:val="right" w:pos="5760" w:leader="none"/>
        </w:tabs>
        <w:ind w:end="288"/>
        <w:rPr>
          <w:b/>
          <w:i/>
          <w:i/>
          <w:sz w:val="32"/>
        </w:rPr>
      </w:pPr>
      <w:r>
        <w:rPr>
          <w:b/>
          <w:i/>
          <w:sz w:val="32"/>
        </w:rPr>
        <w:t>Confirmation Objection</w:t>
      </w:r>
    </w:p>
    <w:p>
      <w:pPr>
        <w:pStyle w:val="Normal"/>
        <w:pBdr>
          <w:bottom w:val="single" w:sz="12" w:space="1" w:color="000000"/>
        </w:pBdr>
        <w:tabs>
          <w:tab w:val="clear" w:pos="720"/>
          <w:tab w:val="left" w:pos="1080" w:leader="none"/>
          <w:tab w:val="left" w:pos="5040" w:leader="none"/>
          <w:tab w:val="right" w:pos="10800" w:leader="none"/>
        </w:tabs>
        <w:ind w:hanging="1080" w:start="1080" w:end="288"/>
        <w:rPr>
          <w:b/>
          <w:i/>
          <w:i/>
          <w:sz w:val="32"/>
        </w:rPr>
      </w:pPr>
      <w:r>
        <w:rPr>
          <w:b/>
          <w:i/>
          <w:sz w:val="32"/>
        </w:rPr>
      </w:r>
    </w:p>
    <w:p>
      <w:pPr>
        <w:pStyle w:val="Normal"/>
        <w:tabs>
          <w:tab w:val="clear" w:pos="720"/>
          <w:tab w:val="left" w:pos="1080" w:leader="none"/>
          <w:tab w:val="left" w:pos="5040" w:leader="none"/>
          <w:tab w:val="right" w:pos="10800" w:leader="none"/>
        </w:tabs>
        <w:ind w:hanging="1080" w:start="1080" w:end="288"/>
        <w:rPr>
          <w:b/>
        </w:rPr>
      </w:pPr>
      <w:r>
        <w:rPr>
          <w:b/>
        </w:rPr>
      </w:r>
    </w:p>
    <w:p>
      <w:pPr>
        <w:pStyle w:val="Normal"/>
        <w:tabs>
          <w:tab w:val="clear" w:pos="720"/>
          <w:tab w:val="left" w:pos="5040" w:leader="none"/>
        </w:tabs>
        <w:ind w:hanging="1080" w:start="1080" w:end="360"/>
        <w:rPr>
          <w:b/>
        </w:rPr>
      </w:pPr>
      <w:r>
        <w:rPr>
          <w:b/>
        </w:rPr>
        <w:t xml:space="preserve">Date:   </w:t>
        <w:tab/>
      </w:r>
      <w:r>
        <w:rPr/>
        <w:fldChar w:fldCharType="begin"/>
      </w:r>
      <w:r>
        <w:rPr/>
        <w:instrText xml:space="preserve"> DATE \@"MMMM\ d', 'yyyy" </w:instrText>
      </w:r>
      <w:r>
        <w:rPr/>
        <w:fldChar w:fldCharType="separate"/>
      </w:r>
      <w:r>
        <w:rPr/>
        <w:t>September 28, 2025</w:t>
      </w:r>
      <w:r>
        <w:rPr/>
        <w:fldChar w:fldCharType="end"/>
      </w:r>
    </w:p>
    <w:p>
      <w:pPr>
        <w:pStyle w:val="Normal"/>
        <w:tabs>
          <w:tab w:val="clear" w:pos="720"/>
          <w:tab w:val="left" w:pos="5040" w:leader="none"/>
        </w:tabs>
        <w:ind w:hanging="1080" w:start="1080" w:end="360"/>
        <w:rPr>
          <w:b/>
        </w:rPr>
      </w:pPr>
      <w:r>
        <w:rPr>
          <w:b/>
        </w:rPr>
      </w:r>
    </w:p>
    <w:p>
      <w:pPr>
        <w:pStyle w:val="Normal"/>
        <w:tabs>
          <w:tab w:val="clear" w:pos="720"/>
          <w:tab w:val="left" w:pos="5040" w:leader="none"/>
          <w:tab w:val="left" w:pos="6480" w:leader="none"/>
        </w:tabs>
        <w:ind w:hanging="1080" w:start="1080" w:end="360"/>
        <w:rPr/>
      </w:pPr>
      <w:r>
        <w:rPr>
          <w:b/>
        </w:rPr>
        <w:t>To:</w:t>
        <w:tab/>
      </w:r>
      <w:r>
        <w:rPr/>
        <w:t>Debra Perlingiere</w:t>
        <w:tab/>
      </w:r>
      <w:r>
        <w:rPr>
          <w:b/>
        </w:rPr>
        <w:t xml:space="preserve">Phone:  </w:t>
        <w:tab/>
      </w:r>
      <w:r>
        <w:rPr/>
        <w:t>713-853-7658</w:t>
      </w:r>
    </w:p>
    <w:p>
      <w:pPr>
        <w:pStyle w:val="Normal"/>
        <w:tabs>
          <w:tab w:val="clear" w:pos="720"/>
          <w:tab w:val="left" w:pos="5040" w:leader="none"/>
          <w:tab w:val="left" w:pos="6480" w:leader="none"/>
        </w:tabs>
        <w:ind w:hanging="1080" w:start="1080" w:end="360"/>
        <w:rPr>
          <w:b/>
        </w:rPr>
      </w:pPr>
      <w:r>
        <w:rPr/>
        <w:tab/>
        <w:t>ENRON North America</w:t>
        <w:tab/>
      </w:r>
      <w:r>
        <w:rPr>
          <w:b/>
        </w:rPr>
        <w:t>Fax:</w:t>
        <w:tab/>
      </w:r>
      <w:r>
        <w:rPr/>
        <w:t>713-646-2495</w:t>
      </w:r>
    </w:p>
    <w:p>
      <w:pPr>
        <w:pStyle w:val="Normal"/>
        <w:tabs>
          <w:tab w:val="clear" w:pos="720"/>
          <w:tab w:val="left" w:pos="5040" w:leader="none"/>
          <w:tab w:val="left" w:pos="6480" w:leader="none"/>
        </w:tabs>
        <w:ind w:hanging="1080" w:start="1080" w:end="360"/>
        <w:rPr/>
      </w:pPr>
      <w:r>
        <w:rPr/>
        <w:tab/>
      </w:r>
    </w:p>
    <w:p>
      <w:pPr>
        <w:pStyle w:val="Normal"/>
        <w:tabs>
          <w:tab w:val="clear" w:pos="720"/>
          <w:tab w:val="left" w:pos="5040" w:leader="none"/>
          <w:tab w:val="left" w:pos="6480" w:leader="none"/>
        </w:tabs>
        <w:ind w:hanging="1080" w:start="1080" w:end="360"/>
        <w:rPr/>
      </w:pPr>
      <w:r>
        <w:rPr>
          <w:b/>
        </w:rPr>
        <w:t>From:</w:t>
        <w:tab/>
      </w:r>
      <w:r>
        <w:rPr/>
        <w:t>John R. Morissette</w:t>
        <w:tab/>
      </w:r>
      <w:r>
        <w:rPr>
          <w:b/>
        </w:rPr>
        <w:t xml:space="preserve">Phone:  </w:t>
        <w:tab/>
      </w:r>
      <w:r>
        <w:rPr/>
        <w:t>860-665-2411</w:t>
      </w:r>
    </w:p>
    <w:p>
      <w:pPr>
        <w:pStyle w:val="Normal"/>
        <w:tabs>
          <w:tab w:val="clear" w:pos="720"/>
          <w:tab w:val="left" w:pos="5040" w:leader="none"/>
          <w:tab w:val="left" w:pos="6480" w:leader="none"/>
        </w:tabs>
        <w:ind w:hanging="1080" w:start="1080" w:end="360"/>
        <w:rPr>
          <w:b/>
        </w:rPr>
      </w:pPr>
      <w:r>
        <w:rPr/>
        <w:tab/>
        <w:t>Contract Administration</w:t>
        <w:tab/>
      </w:r>
      <w:r>
        <w:rPr>
          <w:b/>
        </w:rPr>
        <w:t xml:space="preserve">Fax: </w:t>
        <w:tab/>
      </w:r>
      <w:r>
        <w:rPr/>
        <w:t>860-665-2082</w:t>
      </w:r>
    </w:p>
    <w:p>
      <w:pPr>
        <w:pStyle w:val="Normal"/>
        <w:tabs>
          <w:tab w:val="clear" w:pos="720"/>
          <w:tab w:val="left" w:pos="5040" w:leader="none"/>
        </w:tabs>
        <w:ind w:hanging="1080" w:start="1080" w:end="360"/>
        <w:rPr/>
      </w:pPr>
      <w:r>
        <w:rPr>
          <w:b/>
        </w:rPr>
        <w:tab/>
        <w:tab/>
      </w:r>
      <w:r>
        <w:rPr/>
        <w:t xml:space="preserve"> </w:t>
      </w:r>
    </w:p>
    <w:p>
      <w:pPr>
        <w:pStyle w:val="Normal"/>
        <w:tabs>
          <w:tab w:val="clear" w:pos="720"/>
          <w:tab w:val="left" w:pos="5040" w:leader="none"/>
        </w:tabs>
        <w:ind w:hanging="1080" w:start="1080" w:end="360"/>
        <w:rPr/>
      </w:pPr>
      <w:r>
        <w:rPr>
          <w:b/>
        </w:rPr>
        <w:t>cc:</w:t>
        <w:tab/>
      </w:r>
      <w:r>
        <w:rPr/>
        <w:t>Michelle D. Gouin</w:t>
      </w:r>
    </w:p>
    <w:p>
      <w:pPr>
        <w:pStyle w:val="Normal"/>
        <w:tabs>
          <w:tab w:val="clear" w:pos="720"/>
          <w:tab w:val="left" w:pos="5040" w:leader="none"/>
        </w:tabs>
        <w:ind w:hanging="1080" w:start="1080" w:end="360"/>
        <w:rPr/>
      </w:pPr>
      <w:r>
        <w:rPr/>
        <w:tab/>
        <w:t xml:space="preserve">Robin Barbe (via e-mail </w:t>
      </w:r>
      <w:hyperlink r:id="rId6">
        <w:r>
          <w:rPr>
            <w:rStyle w:val="Hyperlink"/>
          </w:rPr>
          <w:t>Robin.Barbe@enron.com</w:t>
        </w:r>
      </w:hyperlink>
      <w:r>
        <w:rPr/>
        <w:t>)</w:t>
      </w:r>
    </w:p>
    <w:p>
      <w:pPr>
        <w:pStyle w:val="Normal"/>
        <w:tabs>
          <w:tab w:val="clear" w:pos="720"/>
          <w:tab w:val="left" w:pos="5040" w:leader="none"/>
        </w:tabs>
        <w:ind w:hanging="1080" w:start="1080" w:end="360"/>
        <w:rPr/>
      </w:pPr>
      <w:r>
        <w:rPr/>
        <w:tab/>
        <w:t xml:space="preserve">Stacey Dickson (via e-mail </w:t>
      </w:r>
      <w:hyperlink r:id="rId7">
        <w:r>
          <w:rPr>
            <w:rStyle w:val="Hyperlink"/>
          </w:rPr>
          <w:t>Stacey.e.dickson@enron.com</w:t>
        </w:r>
      </w:hyperlink>
      <w:r>
        <w:rPr/>
        <w:t>)</w:t>
      </w:r>
    </w:p>
    <w:p>
      <w:pPr>
        <w:pStyle w:val="Normal"/>
        <w:tabs>
          <w:tab w:val="clear" w:pos="720"/>
          <w:tab w:val="left" w:pos="5040" w:leader="none"/>
        </w:tabs>
        <w:ind w:hanging="1080" w:start="1080" w:end="360"/>
        <w:rPr>
          <w:b/>
        </w:rPr>
      </w:pPr>
      <w:r>
        <w:rPr>
          <w:b/>
        </w:rPr>
      </w:r>
    </w:p>
    <w:p>
      <w:pPr>
        <w:pStyle w:val="Normal"/>
        <w:tabs>
          <w:tab w:val="clear" w:pos="720"/>
          <w:tab w:val="left" w:pos="5040" w:leader="none"/>
        </w:tabs>
        <w:ind w:hanging="1080" w:start="1080" w:end="360"/>
        <w:rPr/>
      </w:pPr>
      <w:r>
        <w:rPr>
          <w:b/>
        </w:rPr>
        <w:t>Page:</w:t>
        <w:tab/>
      </w:r>
      <w:r>
        <w:rPr/>
        <w:t>1 of  4 (including this cover page)</w:t>
      </w:r>
      <w:r>
        <w:rPr>
          <w:u w:val="single"/>
        </w:rPr>
        <w:t xml:space="preserve"> </w:t>
      </w:r>
    </w:p>
    <w:p>
      <w:pPr>
        <w:pStyle w:val="Normal"/>
        <w:pBdr>
          <w:bottom w:val="single" w:sz="12" w:space="1" w:color="000000"/>
        </w:pBdr>
        <w:tabs>
          <w:tab w:val="clear" w:pos="720"/>
          <w:tab w:val="left" w:pos="5040" w:leader="none"/>
        </w:tabs>
        <w:ind w:hanging="1080" w:start="1080" w:end="360"/>
        <w:rPr>
          <w:u w:val="single"/>
        </w:rPr>
      </w:pPr>
      <w:r>
        <w:rPr>
          <w:u w:val="single"/>
        </w:rPr>
      </w:r>
    </w:p>
    <w:p>
      <w:pPr>
        <w:pStyle w:val="Normal"/>
        <w:tabs>
          <w:tab w:val="clear" w:pos="720"/>
          <w:tab w:val="left" w:pos="5040" w:leader="none"/>
        </w:tabs>
        <w:ind w:hanging="1080" w:start="1080" w:end="360"/>
        <w:rPr/>
      </w:pPr>
      <w:r>
        <w:rPr/>
        <w:tab/>
        <w:t xml:space="preserve"> </w:t>
      </w:r>
    </w:p>
    <w:p>
      <w:pPr>
        <w:pStyle w:val="Normal"/>
        <w:tabs>
          <w:tab w:val="clear" w:pos="720"/>
          <w:tab w:val="left" w:pos="5040" w:leader="none"/>
        </w:tabs>
        <w:ind w:hanging="1080" w:start="1080" w:end="360"/>
        <w:rPr>
          <w:b/>
        </w:rPr>
      </w:pPr>
      <w:r>
        <w:rPr>
          <w:b/>
        </w:rPr>
        <w:t>Subject:</w:t>
        <w:tab/>
        <w:t>Deal No. 1090348</w:t>
        <w:tab/>
      </w:r>
    </w:p>
    <w:p>
      <w:pPr>
        <w:pStyle w:val="Normal"/>
        <w:pBdr>
          <w:bottom w:val="single" w:sz="12" w:space="1" w:color="000000"/>
        </w:pBdr>
        <w:tabs>
          <w:tab w:val="clear" w:pos="720"/>
          <w:tab w:val="left" w:pos="5040" w:leader="none"/>
        </w:tabs>
        <w:ind w:hanging="1080" w:start="1080" w:end="360"/>
        <w:rPr>
          <w:b/>
        </w:rPr>
      </w:pPr>
      <w:r>
        <w:rPr>
          <w:b/>
        </w:rPr>
      </w:r>
    </w:p>
    <w:p>
      <w:pPr>
        <w:pStyle w:val="Normal"/>
        <w:tabs>
          <w:tab w:val="clear" w:pos="720"/>
          <w:tab w:val="left" w:pos="5040" w:leader="none"/>
        </w:tabs>
        <w:ind w:hanging="1080" w:start="1080" w:end="360"/>
        <w:rPr/>
      </w:pPr>
      <w:r>
        <w:rPr/>
      </w:r>
    </w:p>
    <w:p>
      <w:pPr>
        <w:pStyle w:val="Normal"/>
        <w:tabs>
          <w:tab w:val="clear" w:pos="720"/>
          <w:tab w:val="left" w:pos="5040" w:leader="none"/>
        </w:tabs>
        <w:ind w:end="360"/>
        <w:rPr/>
      </w:pPr>
      <w:r>
        <w:rPr/>
        <w:t>Dear Debra,</w:t>
      </w:r>
    </w:p>
    <w:p>
      <w:pPr>
        <w:pStyle w:val="Normal"/>
        <w:tabs>
          <w:tab w:val="clear" w:pos="720"/>
          <w:tab w:val="left" w:pos="5040" w:leader="none"/>
        </w:tabs>
        <w:ind w:firstLine="450" w:start="1080" w:end="360"/>
        <w:rPr/>
      </w:pPr>
      <w:r>
        <w:rPr/>
      </w:r>
    </w:p>
    <w:p>
      <w:pPr>
        <w:pStyle w:val="Normal"/>
        <w:tabs>
          <w:tab w:val="clear" w:pos="720"/>
          <w:tab w:val="left" w:pos="5040" w:leader="none"/>
        </w:tabs>
        <w:ind w:end="360"/>
        <w:rPr/>
      </w:pPr>
      <w:r>
        <w:rPr/>
        <w:t>This letter serves as notification that, while Select Energy, Inc. (“Select”) wishes to execute an acceptable Confirmation Agreement for Deal No. 1090348, Select cannot agree to all terms and conditions of the referenced Enfolio Firm General Terms &amp; Conditions (“Enfolio GT&amp;Cs”).  Please review  Attachment A hereto, which sets forth Select’s suggested amendments to the Enfolio GT&amp;Cs.</w:t>
      </w:r>
    </w:p>
    <w:p>
      <w:pPr>
        <w:pStyle w:val="Normal"/>
        <w:rPr/>
      </w:pPr>
      <w:r>
        <w:rPr/>
      </w:r>
    </w:p>
    <w:p>
      <w:pPr>
        <w:pStyle w:val="Normal"/>
        <w:rPr/>
      </w:pPr>
      <w:r>
        <w:rPr/>
        <w:t>This notice is provided within the 10-day notification period as indicated in the Confirmation.</w:t>
      </w:r>
    </w:p>
    <w:p>
      <w:pPr>
        <w:pStyle w:val="Normal"/>
        <w:rPr/>
      </w:pPr>
      <w:r>
        <w:rPr/>
      </w:r>
    </w:p>
    <w:p>
      <w:pPr>
        <w:pStyle w:val="Normal"/>
        <w:tabs>
          <w:tab w:val="clear" w:pos="720"/>
          <w:tab w:val="left" w:pos="5040" w:leader="none"/>
        </w:tabs>
        <w:ind w:end="360"/>
        <w:rPr/>
      </w:pPr>
      <w:r>
        <w:rPr/>
      </w:r>
    </w:p>
    <w:p>
      <w:pPr>
        <w:pStyle w:val="Normal"/>
        <w:tabs>
          <w:tab w:val="clear" w:pos="720"/>
          <w:tab w:val="left" w:pos="5040" w:leader="none"/>
        </w:tabs>
        <w:ind w:end="360"/>
        <w:rPr/>
      </w:pPr>
      <w:r>
        <w:rPr/>
        <w:t>Sincerely,</w:t>
      </w:r>
    </w:p>
    <w:p>
      <w:pPr>
        <w:pStyle w:val="Normal"/>
        <w:tabs>
          <w:tab w:val="clear" w:pos="720"/>
          <w:tab w:val="left" w:pos="5040" w:leader="none"/>
        </w:tabs>
        <w:ind w:end="360"/>
        <w:rPr/>
      </w:pPr>
      <w:r>
        <w:rPr/>
      </w:r>
    </w:p>
    <w:p>
      <w:pPr>
        <w:pStyle w:val="Normal"/>
        <w:tabs>
          <w:tab w:val="clear" w:pos="720"/>
          <w:tab w:val="left" w:pos="5040" w:leader="none"/>
        </w:tabs>
        <w:ind w:end="360"/>
        <w:rPr/>
      </w:pPr>
      <w:r>
        <w:rPr/>
      </w:r>
    </w:p>
    <w:p>
      <w:pPr>
        <w:pStyle w:val="Normal"/>
        <w:tabs>
          <w:tab w:val="clear" w:pos="720"/>
          <w:tab w:val="left" w:pos="5040" w:leader="none"/>
        </w:tabs>
        <w:ind w:end="360"/>
        <w:rPr/>
      </w:pPr>
      <w:r>
        <w:rPr/>
        <w:t>John R. Morissette</w:t>
      </w:r>
    </w:p>
    <w:p>
      <w:pPr>
        <w:pStyle w:val="Normal"/>
        <w:tabs>
          <w:tab w:val="clear" w:pos="720"/>
          <w:tab w:val="left" w:pos="5040" w:leader="none"/>
        </w:tabs>
        <w:ind w:end="360"/>
        <w:rPr/>
      </w:pPr>
      <w:r>
        <w:rPr/>
        <w:t>Manager</w:t>
      </w:r>
    </w:p>
    <w:p>
      <w:pPr>
        <w:pStyle w:val="Normal"/>
        <w:tabs>
          <w:tab w:val="clear" w:pos="720"/>
          <w:tab w:val="left" w:pos="5040" w:leader="none"/>
        </w:tabs>
        <w:ind w:end="360"/>
        <w:rPr/>
      </w:pPr>
      <w:r>
        <w:rPr/>
        <w:t>Contract Administration</w:t>
      </w:r>
    </w:p>
    <w:sectPr>
      <w:headerReference w:type="default" r:id="rId8"/>
      <w:headerReference w:type="first" r:id="rId9"/>
      <w:footerReference w:type="default" r:id="rId10"/>
      <w:footerReference w:type="first" r:id="rId11"/>
      <w:type w:val="nextPage"/>
      <w:pgSz w:w="12240" w:h="15840"/>
      <w:pgMar w:left="1627" w:right="108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Northeast Bodoni">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Footer"/>
      <w:rPr/>
    </w:pPr>
    <w:r>
      <w:rPr/>
      <w:drawing>
        <wp:inline distT="0" distB="0" distL="0" distR="0">
          <wp:extent cx="6114415" cy="18097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6114415" cy="180975"/>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tabs>
        <w:tab w:val="clear" w:pos="8640"/>
        <w:tab w:val="center" w:pos="4320" w:leader="none"/>
        <w:tab w:val="right" w:pos="9360" w:leader="none"/>
      </w:tabs>
      <w:rPr/>
    </w:pPr>
    <w:r>
      <w:rPr/>
      <w:t>EPEX Proposal</w:t>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hyperlink" Target="mailto:Robin.Barbe@enron.com" TargetMode="External"/><Relationship Id="rId7" Type="http://schemas.openxmlformats.org/officeDocument/2006/relationships/hyperlink" Target="mailto:Stacey.e.dickson@enron.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SE-NUW Letterhead B&amp;W.dot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2001-10-12T16:06:00Z</dcterms:created>
  <dc:creator>Northeast Utilities</dc:creator>
  <dc:description/>
  <dc:language>en-CA</dc:language>
  <cp:lastModifiedBy>Northeast Utilities</cp:lastModifiedBy>
  <cp:lastPrinted>2001-10-15T16:20:00Z</cp:lastPrinted>
  <dcterms:modified xsi:type="dcterms:W3CDTF">2001-10-15T17:51:00Z</dcterms:modified>
  <cp:revision>5</cp:revision>
  <dc:subject/>
  <dc:title> </dc:title>
</cp:coreProperties>
</file>