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1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176"/>
      </w:tblGrid>
      <w:tr>
        <w:trPr/>
        <w:tc>
          <w:tcPr>
            <w:tcW w:w="13176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Gas &amp; Power Deal Validation and Consumption Band Analysis</w:t>
            </w:r>
          </w:p>
        </w:tc>
      </w:tr>
      <w:tr>
        <w:trPr/>
        <w:tc>
          <w:tcPr>
            <w:tcW w:w="13176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3176" w:type="dxa"/>
            <w:tcBorders/>
          </w:tcPr>
          <w:p>
            <w:pPr>
              <w:pStyle w:val="Heading1"/>
              <w:ind w:hanging="0" w:start="0"/>
              <w:rPr>
                <w:u w:val="single"/>
              </w:rPr>
            </w:pPr>
            <w:r>
              <w:rPr>
                <w:u w:val="single"/>
              </w:rPr>
              <w:t>Accomplishments  8/20 – Current</w:t>
            </w:r>
          </w:p>
        </w:tc>
      </w:tr>
      <w:tr>
        <w:trPr/>
        <w:tc>
          <w:tcPr>
            <w:tcW w:w="13176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13176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Revised CSC deal ticket (MBCR) to capture band information on a go forward basis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GNO deal effort underway</w:t>
            </w:r>
          </w:p>
          <w:p>
            <w:pPr>
              <w:pStyle w:val="Normal"/>
              <w:numPr>
                <w:ilvl w:val="1"/>
                <w:numId w:val="4"/>
              </w:numPr>
              <w:rPr/>
            </w:pPr>
            <w:r>
              <w:rPr/>
              <w:t>Gathering contracts</w:t>
            </w:r>
          </w:p>
          <w:p>
            <w:pPr>
              <w:pStyle w:val="Normal"/>
              <w:numPr>
                <w:ilvl w:val="1"/>
                <w:numId w:val="4"/>
              </w:numPr>
              <w:rPr/>
            </w:pPr>
            <w:r>
              <w:rPr/>
              <w:t>Reviewing contract language</w:t>
            </w:r>
          </w:p>
          <w:p>
            <w:pPr>
              <w:pStyle w:val="Normal"/>
              <w:numPr>
                <w:ilvl w:val="1"/>
                <w:numId w:val="4"/>
              </w:numPr>
              <w:rPr/>
            </w:pPr>
            <w:r>
              <w:rPr/>
              <w:t>Gathering/reviewing historical usage and billing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 xml:space="preserve">Began developemnt of Access database which will store consumption band information band information </w:t>
            </w:r>
          </w:p>
          <w:p>
            <w:pPr>
              <w:pStyle w:val="Normal"/>
              <w:numPr>
                <w:ilvl w:val="1"/>
                <w:numId w:val="4"/>
              </w:numPr>
              <w:rPr/>
            </w:pPr>
            <w:r>
              <w:rPr/>
              <w:t>Gas 100% complete</w:t>
            </w:r>
          </w:p>
          <w:p>
            <w:pPr>
              <w:pStyle w:val="Normal"/>
              <w:numPr>
                <w:ilvl w:val="1"/>
                <w:numId w:val="4"/>
              </w:numPr>
              <w:rPr/>
            </w:pPr>
            <w:r>
              <w:rPr/>
              <w:t>Power 75% complete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Requested CSC estimate for:</w:t>
            </w:r>
          </w:p>
          <w:p>
            <w:pPr>
              <w:pStyle w:val="Normal"/>
              <w:numPr>
                <w:ilvl w:val="1"/>
                <w:numId w:val="4"/>
              </w:numPr>
              <w:rPr/>
            </w:pPr>
            <w:r>
              <w:rPr/>
              <w:t>Cost to bill for consumption band going forward</w:t>
            </w:r>
          </w:p>
          <w:p>
            <w:pPr>
              <w:pStyle w:val="Normal"/>
              <w:numPr>
                <w:ilvl w:val="1"/>
                <w:numId w:val="4"/>
              </w:numPr>
              <w:rPr/>
            </w:pPr>
            <w:r>
              <w:rPr/>
              <w:t>Cost to facilitate the quantification and billing of historical value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Obtained customer list from RPS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Requested CSC deal list</w:t>
            </w:r>
          </w:p>
        </w:tc>
      </w:tr>
      <w:tr>
        <w:trPr/>
        <w:tc>
          <w:tcPr>
            <w:tcW w:w="13176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3176" w:type="dxa"/>
            <w:tcBorders/>
          </w:tcPr>
          <w:p>
            <w:pPr>
              <w:pStyle w:val="Heading1"/>
              <w:ind w:hanging="0" w:start="0"/>
              <w:rPr>
                <w:u w:val="single"/>
              </w:rPr>
            </w:pPr>
            <w:r>
              <w:rPr>
                <w:u w:val="single"/>
              </w:rPr>
              <w:t>Overall Project Approach</w:t>
            </w:r>
          </w:p>
        </w:tc>
      </w:tr>
      <w:tr>
        <w:trPr/>
        <w:tc>
          <w:tcPr>
            <w:tcW w:w="13176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13176" w:type="dxa"/>
            <w:tcBorders/>
          </w:tcPr>
          <w:p>
            <w:pPr>
              <w:pStyle w:val="Normal"/>
              <w:rPr>
                <w:i/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GNO Deals (Murray O’Neil/Brenda Herod)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Focused on “quantifying” consumption band value of historical delivery on GNO deals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Mark Denner’s group and two KMPG contractors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3176" w:type="dxa"/>
            <w:tcBorders/>
          </w:tcPr>
          <w:p>
            <w:pPr>
              <w:pStyle w:val="Normal"/>
              <w:rPr>
                <w:i/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Non-GNO Deals (Kristin Albrecht/Scott Mills)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EEMC Deals (Power only)</w:t>
            </w:r>
          </w:p>
          <w:p>
            <w:pPr>
              <w:pStyle w:val="Normal"/>
              <w:numPr>
                <w:ilvl w:val="1"/>
                <w:numId w:val="3"/>
              </w:numPr>
              <w:rPr/>
            </w:pPr>
            <w:r>
              <w:rPr/>
              <w:t>Toby Ellis to obtain contracts (Pennzoil building)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CSC Deals</w:t>
            </w:r>
          </w:p>
          <w:p>
            <w:pPr>
              <w:pStyle w:val="Normal"/>
              <w:numPr>
                <w:ilvl w:val="1"/>
                <w:numId w:val="3"/>
              </w:numPr>
              <w:rPr/>
            </w:pPr>
            <w:r>
              <w:rPr/>
              <w:t>Obtain settlement data from CSC</w:t>
            </w:r>
          </w:p>
          <w:p>
            <w:pPr>
              <w:pStyle w:val="Normal"/>
              <w:numPr>
                <w:ilvl w:val="1"/>
                <w:numId w:val="3"/>
              </w:numPr>
              <w:rPr/>
            </w:pPr>
            <w:r>
              <w:rPr/>
              <w:t>Prioritize contracts by volume/$ settled</w:t>
            </w:r>
          </w:p>
          <w:p>
            <w:pPr>
              <w:pStyle w:val="Normal"/>
              <w:numPr>
                <w:ilvl w:val="1"/>
                <w:numId w:val="3"/>
              </w:numPr>
              <w:rPr/>
            </w:pPr>
            <w:r>
              <w:rPr/>
              <w:t>Find contracts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Review contracts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Populate Access database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Steve Fisher (new director) and four KPMG contractors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360" w:start="360" w:end="0"/>
              <w:rPr/>
            </w:pPr>
            <w:r>
              <w:rPr/>
              <w:t>Complete and validated contract information handed off to Settlements for review of historical billing information and quantification of consumption band value Steve Fisher (new director) and four KPMG contractors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900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432"/>
        </w:tabs>
        <w:ind w:start="245" w:hanging="173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432"/>
        </w:tabs>
        <w:ind w:start="245" w:hanging="173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360"/>
        </w:tabs>
        <w:ind w:start="245" w:hanging="245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2001-09-04T15:43:00Z</dcterms:created>
  <dc:creator>yconnev</dc:creator>
  <dc:description/>
  <dc:language>en-CA</dc:language>
  <cp:lastModifiedBy>yconnev</cp:lastModifiedBy>
  <cp:lastPrinted>2001-09-04T13:54:00Z</cp:lastPrinted>
  <dcterms:modified xsi:type="dcterms:W3CDTF">2001-09-04T16:43:00Z</dcterms:modified>
  <cp:revision>1</cp:revision>
  <dc:subject/>
  <dc:title>Gas &amp; Power Deal Validation and Consumption Band Analysis</dc:title>
</cp:coreProperties>
</file>