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  <w:tab w:val="left" w:pos="1080" w:leader="none"/>
          <w:tab w:val="left" w:pos="5760" w:leader="none"/>
        </w:tabs>
        <w:ind w:start="-540" w:end="-180"/>
        <w:rPr>
          <w:b/>
          <w:bCs/>
          <w:i/>
          <w:i/>
          <w:iCs/>
          <w:color w:val="FF0000"/>
          <w:sz w:val="28"/>
        </w:rPr>
      </w:pPr>
      <w:r>
        <w:rPr>
          <w:b/>
          <w:bCs/>
          <w:i/>
          <w:iCs/>
          <w:color w:val="FF0000"/>
          <w:sz w:val="28"/>
        </w:rPr>
        <w:t>DRAFT</w:t>
      </w:r>
    </w:p>
    <w:p>
      <w:pPr>
        <w:pStyle w:val="BodyText"/>
        <w:tabs>
          <w:tab w:val="clear" w:pos="720"/>
          <w:tab w:val="left" w:pos="1080" w:leader="none"/>
          <w:tab w:val="left" w:pos="5760" w:leader="none"/>
        </w:tabs>
        <w:ind w:start="-540" w:end="-180"/>
        <w:rPr>
          <w:b/>
          <w:bCs/>
        </w:rPr>
      </w:pPr>
      <w:r>
        <w:rPr>
          <w:b/>
          <w:bCs/>
        </w:rPr>
        <w:t xml:space="preserve">EPNG Gas Transportation Contract Summary </w:t>
      </w:r>
    </w:p>
    <w:p>
      <w:pPr>
        <w:pStyle w:val="BodyText"/>
        <w:tabs>
          <w:tab w:val="clear" w:pos="720"/>
          <w:tab w:val="left" w:pos="1080" w:leader="none"/>
          <w:tab w:val="left" w:pos="5760" w:leader="none"/>
        </w:tabs>
        <w:ind w:start="-540" w:end="-18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BodyText"/>
        <w:tabs>
          <w:tab w:val="clear" w:pos="720"/>
          <w:tab w:val="left" w:pos="1080" w:leader="none"/>
          <w:tab w:val="left" w:pos="5760" w:leader="none"/>
        </w:tabs>
        <w:ind w:start="-540" w:end="-180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BodyText"/>
        <w:tabs>
          <w:tab w:val="clear" w:pos="720"/>
          <w:tab w:val="left" w:pos="1080" w:leader="none"/>
          <w:tab w:val="left" w:pos="5760" w:leader="none"/>
        </w:tabs>
        <w:ind w:start="-540" w:end="-180"/>
        <w:rPr>
          <w:b/>
          <w:bCs/>
        </w:rPr>
      </w:pPr>
      <w:r>
        <w:rPr>
          <w:b/>
          <w:bCs/>
          <w:sz w:val="22"/>
          <w:u w:val="single"/>
        </w:rPr>
        <w:t>Firm Agreements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</w:t>
      </w:r>
      <w:r>
        <w:rPr>
          <w:b/>
          <w:bCs/>
          <w:sz w:val="22"/>
        </w:rPr>
        <w:t>(Enron North America)</w:t>
      </w:r>
    </w:p>
    <w:p>
      <w:pPr>
        <w:pStyle w:val="BodyText"/>
        <w:tabs>
          <w:tab w:val="clear" w:pos="720"/>
          <w:tab w:val="left" w:pos="1080" w:leader="none"/>
        </w:tabs>
        <w:ind w:start="-360" w:end="-180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BodyText"/>
        <w:tabs>
          <w:tab w:val="clear" w:pos="720"/>
          <w:tab w:val="left" w:pos="1080" w:leader="none"/>
        </w:tabs>
        <w:ind w:start="-540" w:end="-180"/>
        <w:rPr/>
      </w:pPr>
      <w:r>
        <w:rPr>
          <w:b/>
          <w:bCs/>
          <w:sz w:val="22"/>
        </w:rPr>
        <w:t>Contract</w:t>
        <w:tab/>
        <w:t>Volume</w:t>
        <w:tab/>
        <w:t xml:space="preserve">   Term</w:t>
        <w:tab/>
        <w:tab/>
        <w:t>Receipt</w:t>
        <w:tab/>
        <w:tab/>
        <w:t>Delivery</w:t>
        <w:tab/>
        <w:tab/>
        <w:t>Monthly</w:t>
        <w:tab/>
        <w:t xml:space="preserve">  Total Cost </w:t>
      </w:r>
      <w:r>
        <w:rPr>
          <w:b/>
          <w:bCs/>
          <w:sz w:val="22"/>
          <w:vertAlign w:val="superscript"/>
        </w:rPr>
        <w:t>1</w:t>
      </w:r>
      <w:r>
        <w:rPr>
          <w:b/>
          <w:bCs/>
          <w:sz w:val="22"/>
        </w:rPr>
        <w:tab/>
        <w:t xml:space="preserve">      Mrkt Value </w:t>
      </w:r>
      <w:r>
        <w:rPr>
          <w:b/>
          <w:bCs/>
          <w:sz w:val="22"/>
          <w:vertAlign w:val="superscript"/>
        </w:rPr>
        <w:t>2</w:t>
      </w:r>
      <w:r>
        <w:rPr>
          <w:b/>
          <w:bCs/>
          <w:sz w:val="22"/>
        </w:rPr>
        <w:tab/>
        <w:t xml:space="preserve">    Net Total</w:t>
        <w:tab/>
        <w:tab/>
        <w:t>(Mcf/day)</w:t>
        <w:tab/>
        <w:t xml:space="preserve">    Date</w:t>
        <w:tab/>
        <w:tab/>
        <w:t>Location</w:t>
        <w:tab/>
        <w:t>Location</w:t>
        <w:tab/>
        <w:tab/>
        <w:t xml:space="preserve">Demand  </w:t>
        <w:tab/>
        <w:t xml:space="preserve">   to End of   </w:t>
        <w:tab/>
        <w:t xml:space="preserve">         to End of</w:t>
        <w:tab/>
        <w:t xml:space="preserve">     </w:t>
        <w:tab/>
        <w:t xml:space="preserve">     Value of </w:t>
      </w:r>
    </w:p>
    <w:p>
      <w:pPr>
        <w:pStyle w:val="BodyText"/>
        <w:tabs>
          <w:tab w:val="clear" w:pos="720"/>
          <w:tab w:val="left" w:pos="1080" w:leader="none"/>
        </w:tabs>
        <w:ind w:start="-360" w:end="-180"/>
        <w:rPr>
          <w:b/>
          <w:bCs/>
          <w:sz w:val="22"/>
        </w:rPr>
      </w:pPr>
      <w:r>
        <w:rPr>
          <w:b/>
          <w:bCs/>
          <w:sz w:val="22"/>
        </w:rPr>
        <w:tab/>
        <w:tab/>
        <w:tab/>
        <w:tab/>
        <w:tab/>
        <w:tab/>
        <w:tab/>
        <w:tab/>
        <w:tab/>
        <w:tab/>
        <w:tab/>
        <w:tab/>
        <w:t xml:space="preserve">      Term</w:t>
        <w:tab/>
        <w:t xml:space="preserve">            Term</w:t>
        <w:tab/>
        <w:tab/>
        <w:t xml:space="preserve">     Contract</w:t>
      </w:r>
    </w:p>
    <w:p>
      <w:pPr>
        <w:pStyle w:val="BodyText"/>
        <w:tabs>
          <w:tab w:val="clear" w:pos="720"/>
          <w:tab w:val="left" w:pos="1080" w:leader="none"/>
        </w:tabs>
        <w:ind w:start="-360" w:end="-180"/>
        <w:rPr/>
      </w:pPr>
      <w:r>
        <w:rPr>
          <w:b/>
          <w:bCs/>
          <w:sz w:val="22"/>
        </w:rPr>
        <w:tab/>
        <w:tab/>
        <w:tab/>
        <w:tab/>
        <w:tab/>
        <w:tab/>
        <w:tab/>
        <w:tab/>
        <w:tab/>
        <w:tab/>
        <w:tab/>
        <w:t xml:space="preserve">  </w:t>
        <w:tab/>
        <w:t xml:space="preserve">       </w:t>
      </w:r>
      <w:r>
        <w:rPr>
          <w:b/>
          <w:bCs/>
          <w:i/>
          <w:iCs/>
          <w:sz w:val="22"/>
        </w:rPr>
        <w:t>(TC)</w:t>
        <w:tab/>
        <w:t xml:space="preserve">            (MV)</w:t>
        <w:tab/>
        <w:t xml:space="preserve">    </w:t>
        <w:tab/>
        <w:t xml:space="preserve">     (MV-TC)</w:t>
      </w:r>
    </w:p>
    <w:p>
      <w:pPr>
        <w:pStyle w:val="BodyText"/>
        <w:tabs>
          <w:tab w:val="clear" w:pos="720"/>
          <w:tab w:val="left" w:pos="1080" w:leader="none"/>
        </w:tabs>
        <w:ind w:start="-540" w:end="-180"/>
        <w:rPr>
          <w:sz w:val="22"/>
        </w:rPr>
      </w:pPr>
      <w:r>
        <w:rPr>
          <w:sz w:val="22"/>
        </w:rPr>
        <mc:AlternateContent>
          <mc:Choice Requires="wps">
            <w:drawing>
              <wp:inline distT="0" distB="0" distL="0" distR="0">
                <wp:extent cx="857250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68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674.9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/>
      </w:pPr>
      <w:r>
        <w:rPr>
          <w:sz w:val="20"/>
        </w:rPr>
        <w:t>9MBU</w:t>
        <w:tab/>
        <w:t xml:space="preserve">  9,362</w:t>
        <w:tab/>
        <w:t xml:space="preserve">   5/02-6/02</w:t>
        <w:tab/>
        <w:t xml:space="preserve"> Andar/Perm</w:t>
        <w:tab/>
        <w:t xml:space="preserve">   PGE Topock</w:t>
        <w:tab/>
        <w:tab/>
        <w:t>$118,627</w:t>
        <w:tab/>
        <w:t xml:space="preserve">      $237,253</w:t>
        <w:tab/>
        <w:tab/>
        <w:t>$66,929</w:t>
        <w:tab/>
        <w:t xml:space="preserve">    </w:t>
        <w:tab/>
        <w:t xml:space="preserve">       </w:t>
      </w:r>
      <w:r>
        <w:rPr>
          <w:color w:val="FF0000"/>
          <w:sz w:val="20"/>
        </w:rPr>
        <w:t>($170,324)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color w:val="FF0000"/>
          <w:sz w:val="20"/>
        </w:rPr>
      </w:pPr>
      <w:r>
        <w:rPr>
          <w:color w:val="FF0000"/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/>
      </w:pPr>
      <w:r>
        <w:rPr>
          <w:sz w:val="20"/>
        </w:rPr>
        <w:t>9MBU</w:t>
        <w:tab/>
        <w:t xml:space="preserve">  1,217</w:t>
        <w:tab/>
        <w:t xml:space="preserve"> 7/02-10/02</w:t>
        <w:tab/>
        <w:t xml:space="preserve"> Andar/Perm</w:t>
        <w:tab/>
        <w:t xml:space="preserve">   PGE Topock</w:t>
        <w:tab/>
        <w:tab/>
        <w:t xml:space="preserve">  $13,374</w:t>
        <w:tab/>
        <w:t xml:space="preserve">        $53,495</w:t>
        <w:tab/>
        <w:tab/>
        <w:t xml:space="preserve">  $4,527</w:t>
        <w:tab/>
      </w:r>
      <w:r>
        <w:rPr>
          <w:color w:val="FF0000"/>
          <w:sz w:val="20"/>
        </w:rPr>
        <w:t xml:space="preserve">      </w:t>
        <w:tab/>
        <w:t xml:space="preserve">         ($48,967)</w:t>
      </w:r>
      <w:r>
        <w:rPr>
          <w:sz w:val="20"/>
        </w:rPr>
        <w:t xml:space="preserve">    </w:t>
      </w:r>
    </w:p>
    <w:p>
      <w:pPr>
        <w:pStyle w:val="Normal"/>
        <w:tabs>
          <w:tab w:val="clear" w:pos="720"/>
          <w:tab w:val="left" w:pos="1080" w:leader="none"/>
        </w:tabs>
        <w:ind w:start="-360" w:end="-18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/>
      </w:pPr>
      <w:r>
        <w:rPr>
          <w:sz w:val="20"/>
        </w:rPr>
        <w:t>9MD3</w:t>
        <w:tab/>
        <w:t>22,322</w:t>
        <w:tab/>
        <w:t xml:space="preserve">   5/02-5/06</w:t>
        <w:tab/>
        <w:t xml:space="preserve"> Andar/Perm</w:t>
        <w:tab/>
        <w:t xml:space="preserve"> SC Ehrenberg</w:t>
        <w:tab/>
        <w:tab/>
        <w:t xml:space="preserve">$250,945       </w:t>
        <w:tab/>
        <w:t xml:space="preserve"> $12,547,274</w:t>
        <w:tab/>
        <w:t xml:space="preserve">          $6,934,037</w:t>
        <w:tab/>
        <w:tab/>
        <w:t xml:space="preserve">     </w:t>
      </w:r>
      <w:r>
        <w:rPr>
          <w:color w:val="FF0000"/>
          <w:sz w:val="20"/>
        </w:rPr>
        <w:t>($5,362,292)</w:t>
      </w:r>
    </w:p>
    <w:p>
      <w:pPr>
        <w:pStyle w:val="Normal"/>
        <w:tabs>
          <w:tab w:val="clear" w:pos="720"/>
          <w:tab w:val="left" w:pos="1080" w:leader="none"/>
        </w:tabs>
        <w:ind w:start="-360" w:end="-180"/>
        <w:rPr>
          <w:color w:val="FF0000"/>
          <w:sz w:val="20"/>
        </w:rPr>
      </w:pPr>
      <w:r>
        <w:rPr>
          <w:color w:val="FF0000"/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/>
      </w:pPr>
      <w:r>
        <w:rPr>
          <w:sz w:val="20"/>
        </w:rPr>
        <w:t>9ME4                     195,503</w:t>
        <w:tab/>
        <w:t xml:space="preserve">   5/02-5/06</w:t>
        <w:tab/>
        <w:t xml:space="preserve">       SJ/Perm</w:t>
        <w:tab/>
        <w:t xml:space="preserve">   PGE Topock</w:t>
        <w:tab/>
        <w:t xml:space="preserve">           $2,197,806             $107,692,494</w:t>
        <w:tab/>
        <w:t xml:space="preserve">        $15,190,988</w:t>
        <w:tab/>
        <w:tab/>
        <w:t xml:space="preserve">   </w:t>
      </w:r>
      <w:r>
        <w:rPr>
          <w:color w:val="FF0000"/>
          <w:sz w:val="20"/>
        </w:rPr>
        <w:t>($92,501,506)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color w:val="FF0000"/>
          <w:sz w:val="20"/>
        </w:rPr>
      </w:pPr>
      <w:r>
        <w:rPr>
          <w:color w:val="FF0000"/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sz w:val="20"/>
        </w:rPr>
      </w:pPr>
      <w:r>
        <w:rPr>
          <w:sz w:val="20"/>
        </w:rPr>
        <w:t xml:space="preserve">9ME9                 </w:t>
        <w:tab/>
        <w:t>16,080</w:t>
        <w:tab/>
        <w:t xml:space="preserve">   5/02-5/06</w:t>
        <w:tab/>
        <w:t xml:space="preserve">       SJ/Perm</w:t>
        <w:tab/>
        <w:t xml:space="preserve">   PGE Topock</w:t>
        <w:tab/>
        <w:t xml:space="preserve">              $180,770        </w:t>
        <w:tab/>
        <w:t xml:space="preserve">    $8,857,708</w:t>
        <w:tab/>
        <w:t xml:space="preserve">          $1,249,459</w:t>
        <w:tab/>
        <w:t xml:space="preserve">   </w:t>
        <w:tab/>
        <w:t xml:space="preserve">     </w:t>
      </w:r>
      <w:r>
        <w:rPr>
          <w:color w:val="FF0000"/>
          <w:sz w:val="20"/>
        </w:rPr>
        <w:t>($7,608,249)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/>
      </w:pPr>
      <w:r>
        <w:rPr>
          <w:sz w:val="20"/>
        </w:rPr>
        <w:t>9MK4</w:t>
        <w:tab/>
        <w:t xml:space="preserve">  3,886</w:t>
        <w:tab/>
        <w:t xml:space="preserve">   5/02-5/06</w:t>
        <w:tab/>
        <w:t xml:space="preserve"> Andar/Perm</w:t>
        <w:tab/>
        <w:t xml:space="preserve">  Socal Topock</w:t>
        <w:tab/>
        <w:tab/>
        <w:t xml:space="preserve">  $43,681</w:t>
        <w:tab/>
        <w:t xml:space="preserve">    $2,140,388</w:t>
        <w:tab/>
        <w:t xml:space="preserve">          $1,125,660</w:t>
        <w:tab/>
      </w:r>
      <w:r>
        <w:rPr>
          <w:color w:val="FF0000"/>
          <w:sz w:val="20"/>
        </w:rPr>
        <w:t xml:space="preserve">  </w:t>
        <w:tab/>
        <w:t xml:space="preserve">     ($1,125,660)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color w:val="FF0000"/>
          <w:sz w:val="20"/>
        </w:rPr>
      </w:pPr>
      <w:r>
        <w:rPr>
          <w:color w:val="FF0000"/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sz w:val="20"/>
        </w:rPr>
      </w:pPr>
      <w:r>
        <w:rPr>
          <w:sz w:val="20"/>
        </w:rPr>
        <w:t>9E3X</w:t>
        <w:tab/>
        <w:t xml:space="preserve">Previously Rejected  </w:t>
        <w:tab/>
        <w:t>April 30, 2002</w:t>
      </w:r>
    </w:p>
    <w:p>
      <w:pPr>
        <w:pStyle w:val="Normal"/>
        <w:tabs>
          <w:tab w:val="clear" w:pos="720"/>
          <w:tab w:val="left" w:pos="1080" w:leader="none"/>
        </w:tabs>
        <w:ind w:end="-180"/>
        <w:rPr>
          <w:i/>
          <w:i/>
          <w:iCs/>
          <w:sz w:val="20"/>
        </w:rPr>
      </w:pPr>
      <w:r>
        <w:rPr>
          <w:i/>
          <w:iCs/>
          <w:sz w:val="20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i/>
          <w:i/>
          <w:iCs/>
          <w:sz w:val="20"/>
        </w:rPr>
      </w:pPr>
      <w:r>
        <w:rPr>
          <w:sz w:val="22"/>
        </w:rPr>
        <mc:AlternateContent>
          <mc:Choice Requires="wps">
            <w:drawing>
              <wp:inline distT="0" distB="0" distL="0" distR="0">
                <wp:extent cx="8572500" cy="19050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680" cy="1908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gray" stroked="f" o:allowincell="f" style="position:absolute;margin-left:0pt;margin-top:-1.55pt;width:674.95pt;height:1.45pt;mso-wrap-style:none;v-text-anchor:middle;mso-position-vertical:top">
                <v:fill o:detectmouseclick="t" type="solid" color2="#7f7f7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/>
      </w:pPr>
      <w:r>
        <w:rPr>
          <w:sz w:val="2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Total</w:t>
        <w:tab/>
        <w:tab/>
      </w:r>
      <w:r>
        <w:rPr>
          <w:color w:val="FF0000"/>
          <w:sz w:val="20"/>
        </w:rPr>
        <w:t>($106,816,998)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i/>
          <w:i/>
          <w:iCs/>
          <w:sz w:val="20"/>
        </w:rPr>
      </w:pPr>
      <w:r>
        <w:rPr>
          <w:b/>
          <w:bCs/>
          <w:sz w:val="22"/>
          <w:u w:val="single"/>
        </w:rPr>
        <w:t>Interruptible Agreements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  </w:t>
      </w:r>
      <w:r>
        <w:rPr>
          <w:b/>
          <w:bCs/>
          <w:sz w:val="22"/>
        </w:rPr>
        <w:t>(See Below Entities)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i/>
          <w:i/>
          <w:iCs/>
          <w:sz w:val="20"/>
        </w:rPr>
      </w:pPr>
      <w:r>
        <w:rPr>
          <w:i/>
          <w:iCs/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BodyText"/>
        <w:tabs>
          <w:tab w:val="clear" w:pos="720"/>
          <w:tab w:val="left" w:pos="1080" w:leader="none"/>
          <w:tab w:val="left" w:pos="5760" w:leader="none"/>
        </w:tabs>
        <w:ind w:start="-540" w:end="-180"/>
        <w:rPr>
          <w:sz w:val="20"/>
        </w:rPr>
      </w:pPr>
      <w:r>
        <w:rPr>
          <w:b/>
          <w:bCs/>
          <w:sz w:val="20"/>
        </w:rPr>
        <w:tab/>
        <w:t xml:space="preserve">                                       </w:t>
      </w:r>
      <w:r>
        <w:rPr>
          <w:b/>
          <w:bCs/>
          <w:sz w:val="20"/>
          <w:u w:val="single"/>
        </w:rPr>
        <w:t>Pooling Agreements</w:t>
      </w:r>
      <w:r>
        <w:rPr>
          <w:b/>
          <w:bCs/>
          <w:sz w:val="20"/>
        </w:rPr>
        <w:t xml:space="preserve">   </w:t>
      </w:r>
      <w:r>
        <w:rPr>
          <w:sz w:val="20"/>
        </w:rPr>
        <w:t xml:space="preserve">     </w:t>
      </w:r>
      <w:r>
        <w:rPr>
          <w:b/>
          <w:bCs/>
          <w:sz w:val="20"/>
          <w:u w:val="single"/>
        </w:rPr>
        <w:t>Interruptible Agreements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b/>
          <w:bCs/>
          <w:sz w:val="20"/>
        </w:rPr>
      </w:pPr>
      <w:r>
        <w:rPr>
          <w:b/>
          <w:bCs/>
          <w:sz w:val="20"/>
        </w:rPr>
        <w:t>Enron Energy Services</w:t>
        <w:tab/>
        <w:tab/>
        <w:t xml:space="preserve"> </w:t>
        <w:tab/>
        <w:t xml:space="preserve">           </w:t>
      </w:r>
      <w:r>
        <w:rPr>
          <w:sz w:val="20"/>
        </w:rPr>
        <w:t>9 Contracts</w:t>
        <w:tab/>
        <w:tab/>
        <w:t>1 Contract</w:t>
        <w:tab/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b/>
          <w:bCs/>
          <w:sz w:val="20"/>
        </w:rPr>
      </w:pPr>
      <w:r>
        <w:rPr>
          <w:b/>
          <w:bCs/>
          <w:sz w:val="20"/>
        </w:rPr>
        <w:t xml:space="preserve">Enron North America        </w:t>
        <w:tab/>
        <w:tab/>
        <w:t xml:space="preserve">          </w:t>
      </w:r>
      <w:r>
        <w:rPr>
          <w:sz w:val="20"/>
        </w:rPr>
        <w:t>46 Contracts</w:t>
      </w:r>
      <w:r>
        <w:rPr>
          <w:b/>
          <w:bCs/>
          <w:sz w:val="20"/>
        </w:rPr>
        <w:tab/>
        <w:tab/>
      </w:r>
      <w:r>
        <w:rPr>
          <w:sz w:val="20"/>
        </w:rPr>
        <w:t>3 Contracts</w:t>
      </w:r>
      <w:r>
        <w:rPr>
          <w:b/>
          <w:bCs/>
          <w:sz w:val="20"/>
        </w:rPr>
        <w:tab/>
        <w:t xml:space="preserve">        </w:t>
      </w:r>
      <w:r>
        <w:rPr>
          <w:sz w:val="20"/>
        </w:rPr>
        <w:t xml:space="preserve"> 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b/>
          <w:bCs/>
          <w:sz w:val="20"/>
          <w:u w:val="single"/>
        </w:rPr>
      </w:pPr>
      <w:r>
        <w:rPr>
          <w:b/>
          <w:bCs/>
          <w:sz w:val="20"/>
        </w:rPr>
        <w:t>ENA Upstream Company, LLC</w:t>
        <w:tab/>
        <w:t xml:space="preserve">            </w:t>
      </w:r>
      <w:r>
        <w:rPr>
          <w:sz w:val="20"/>
        </w:rPr>
        <w:t>6 Contracts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/>
      </w:pPr>
      <w:r>
        <w:rPr>
          <w:b/>
          <w:bCs/>
          <w:sz w:val="20"/>
        </w:rPr>
        <w:t>Enron Capital &amp; Trade Resources Corp</w:t>
      </w:r>
      <w:r>
        <w:rPr>
          <w:sz w:val="20"/>
        </w:rPr>
        <w:t>.           2 Contracts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sz w:val="20"/>
        </w:rPr>
      </w:pPr>
      <w:r>
        <w:rPr>
          <w:b/>
          <w:bCs/>
          <w:sz w:val="20"/>
        </w:rPr>
        <w:tab/>
      </w:r>
    </w:p>
    <w:p>
      <w:pPr>
        <w:pStyle w:val="BlockText"/>
        <w:rPr>
          <w:sz w:val="22"/>
        </w:rPr>
      </w:pPr>
      <w:r>
        <w:rPr>
          <w:sz w:val="22"/>
        </w:rPr>
        <w:t>Contracts are interruptible and under the terms of the agreements are not subject to demand costs or fees unless utilized.  Positive cash imbalances for 2 of 3 ENA IT contracts to be resolved by EPNG and ENA Legal.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/>
      </w:pPr>
      <w:r>
        <w:rPr>
          <w:sz w:val="20"/>
          <w:vertAlign w:val="superscript"/>
        </w:rPr>
        <w:t>1</w:t>
      </w:r>
      <w:r>
        <w:rPr>
          <w:sz w:val="20"/>
        </w:rPr>
        <w:t xml:space="preserve"> </w:t>
      </w:r>
      <w:r>
        <w:rPr>
          <w:sz w:val="18"/>
        </w:rPr>
        <w:t xml:space="preserve">Total Cost is derived by projecting the monthly demand costs as stated in the EPNG tariff through the end of the contract term.  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/>
      </w:pPr>
      <w:r>
        <w:rPr>
          <w:sz w:val="18"/>
          <w:vertAlign w:val="superscript"/>
        </w:rPr>
        <w:t xml:space="preserve">2  </w:t>
      </w:r>
      <w:r>
        <w:rPr>
          <w:sz w:val="18"/>
        </w:rPr>
        <w:t>Market value was calculated based on the highest bid obtained from several El Paso market area players that submitted notional bids for the contracts.</w:t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080" w:leader="none"/>
        </w:tabs>
        <w:ind w:firstLine="540" w:start="-540" w:end="-180"/>
        <w:rPr>
          <w:sz w:val="22"/>
        </w:rPr>
      </w:pPr>
      <w:r>
        <w:rPr>
          <w:sz w:val="22"/>
        </w:rPr>
        <w:tab/>
      </w:r>
    </w:p>
    <w:p>
      <w:pPr>
        <w:pStyle w:val="Normal"/>
        <w:tabs>
          <w:tab w:val="clear" w:pos="720"/>
          <w:tab w:val="left" w:pos="1080" w:leader="none"/>
        </w:tabs>
        <w:ind w:start="-540" w:end="-180"/>
        <w:rPr>
          <w:sz w:val="22"/>
        </w:rPr>
      </w:pPr>
      <w:r>
        <w:rPr>
          <w:sz w:val="22"/>
        </w:rPr>
        <w:tab/>
      </w:r>
    </w:p>
    <w:sectPr>
      <w:type w:val="nextPage"/>
      <w:pgSz w:orient="landscape" w:w="15840" w:h="12240"/>
      <w:pgMar w:left="1260" w:right="1080" w:gutter="0" w:header="0" w:top="72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-18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tabs>
        <w:tab w:val="clear" w:pos="720"/>
        <w:tab w:val="left" w:pos="1080" w:leader="none"/>
      </w:tabs>
      <w:ind w:hanging="0" w:start="-540" w:end="-180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2002-04-30T12:55:00Z</dcterms:created>
  <dc:creator>mgarza1</dc:creator>
  <dc:description/>
  <dc:language>en-CA</dc:language>
  <cp:lastModifiedBy>mgarza1</cp:lastModifiedBy>
  <cp:lastPrinted>2002-05-01T15:10:00Z</cp:lastPrinted>
  <dcterms:modified xsi:type="dcterms:W3CDTF">2002-05-02T14:11:00Z</dcterms:modified>
  <cp:revision>42</cp:revision>
  <dc:subject/>
  <dc:title>Contract</dc:title>
</cp:coreProperties>
</file>