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sz w:val="22"/>
        </w:rPr>
      </w:pPr>
      <w:r>
        <w:rPr>
          <w:sz w:val="22"/>
        </w:rPr>
        <w:tab/>
      </w:r>
      <w:r>
        <w:rPr>
          <w:b/>
          <w:sz w:val="28"/>
        </w:rPr>
        <w:t>JONATHAN W. DePRIEST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sz w:val="22"/>
        </w:rPr>
      </w:pPr>
      <w:r>
        <w:rPr>
          <w:sz w:val="22"/>
        </w:rPr>
        <w:tab/>
        <w:t xml:space="preserve">2615 </w:t>
      </w:r>
      <w:r>
        <w:rPr>
          <w:smallCaps/>
          <w:sz w:val="22"/>
        </w:rPr>
        <w:t>Pittsburg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sz w:val="22"/>
        </w:rPr>
      </w:pPr>
      <w:r>
        <w:rPr>
          <w:sz w:val="22"/>
        </w:rPr>
        <w:tab/>
      </w:r>
      <w:r>
        <w:rPr>
          <w:smallCaps/>
          <w:sz w:val="22"/>
        </w:rPr>
        <w:t>Houston, Texas 77005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sz w:val="22"/>
        </w:rPr>
      </w:pPr>
      <w:r>
        <w:rPr>
          <w:sz w:val="22"/>
        </w:rPr>
        <w:tab/>
        <w:t>Direct Dial:  (713) 654-9631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>
          <w:sz w:val="22"/>
        </w:rPr>
        <w:tab/>
      </w:r>
      <w:r>
        <w:rPr>
          <w:smallCaps/>
          <w:sz w:val="22"/>
        </w:rPr>
        <w:t>electronic mail</w:t>
      </w:r>
      <w:r>
        <w:rPr>
          <w:sz w:val="22"/>
        </w:rPr>
        <w:t>: jwdepriest@hotmail.com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clear" w:pos="720"/>
          <w:tab w:val="right" w:pos="9360" w:leader="none"/>
        </w:tabs>
        <w:jc w:val="both"/>
        <w:rPr>
          <w:sz w:val="22"/>
        </w:rPr>
      </w:pPr>
      <w:r>
        <w:rPr>
          <w:b/>
          <w:sz w:val="22"/>
          <w:u w:val="single"/>
        </w:rPr>
        <w:t>E</w:t>
      </w:r>
      <w:r>
        <w:rPr>
          <w:b/>
          <w:smallCaps/>
          <w:sz w:val="22"/>
          <w:u w:val="single"/>
        </w:rPr>
        <w:t>XPERIENCE</w:t>
      </w:r>
      <w:r>
        <w:rPr>
          <w:b/>
          <w:sz w:val="22"/>
          <w:u w:val="single"/>
        </w:rPr>
        <w:t>:</w:t>
        <w:tab/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/>
      </w:pPr>
      <w:r>
        <w:rPr>
          <w:smallCaps/>
          <w:sz w:val="22"/>
        </w:rPr>
        <w:t>Chamberlain, Hrdlicka, White, Williams &amp; Martin</w:t>
      </w:r>
      <w:r>
        <w:rPr>
          <w:sz w:val="22"/>
        </w:rPr>
        <w:t>.  Houston, Texas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Associate, Corporate, Securities and Finance Section, 1994 - present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Summer Associate, May-June, 1993</w:t>
      </w:r>
    </w:p>
    <w:p>
      <w:pPr>
        <w:pStyle w:val="Normal"/>
        <w:widowControl/>
        <w:ind w:firstLine="720" w:end="0"/>
        <w:jc w:val="both"/>
        <w:rPr>
          <w:sz w:val="22"/>
        </w:rPr>
      </w:pPr>
      <w:r>
        <w:rPr>
          <w:sz w:val="22"/>
        </w:rPr>
        <w:t>Practice areas include: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Level1"/>
        <w:widowControl/>
        <w:tabs>
          <w:tab w:val="clear" w:pos="720"/>
          <w:tab w:val="left" w:pos="-1440" w:leader="none"/>
        </w:tabs>
        <w:ind w:hanging="720" w:start="2160" w:end="0"/>
        <w:jc w:val="both"/>
        <w:rPr/>
      </w:pPr>
      <w:r>
        <w:rPr>
          <w:rFonts w:cs="WP TypographicSymbols;Courier New" w:ascii="WP TypographicSymbols;Courier New" w:hAnsi="WP TypographicSymbols;Courier New"/>
          <w:sz w:val="22"/>
        </w:rPr>
        <w:t>!</w:t>
      </w:r>
      <w:r>
        <w:rPr>
          <w:sz w:val="22"/>
        </w:rPr>
        <w:t xml:space="preserve"> </w:t>
        <w:tab/>
        <w:t>Securities Law - '33 Act filings, '34 Act filings, Rule 144, Regulation D, Regulation S, '40 Act compliance and exemptions</w:t>
      </w:r>
    </w:p>
    <w:p>
      <w:pPr>
        <w:pStyle w:val="Level1"/>
        <w:widowControl/>
        <w:jc w:val="both"/>
        <w:rPr/>
      </w:pPr>
      <w:r>
        <w:rPr>
          <w:rFonts w:cs="WP TypographicSymbols;Courier New" w:ascii="WP TypographicSymbols;Courier New" w:hAnsi="WP TypographicSymbols;Courier New"/>
          <w:sz w:val="22"/>
        </w:rPr>
        <w:t>!</w:t>
      </w:r>
      <w:r>
        <w:rPr>
          <w:sz w:val="22"/>
        </w:rPr>
        <w:tab/>
        <w:t>Mergers and Acquisitions</w:t>
      </w:r>
    </w:p>
    <w:p>
      <w:pPr>
        <w:pStyle w:val="Level1"/>
        <w:widowControl/>
        <w:jc w:val="both"/>
        <w:rPr/>
      </w:pPr>
      <w:r>
        <w:rPr>
          <w:rFonts w:cs="WP TypographicSymbols;Courier New" w:ascii="WP TypographicSymbols;Courier New" w:hAnsi="WP TypographicSymbols;Courier New"/>
          <w:sz w:val="22"/>
        </w:rPr>
        <w:t>!</w:t>
      </w:r>
      <w:r>
        <w:rPr>
          <w:sz w:val="22"/>
        </w:rPr>
        <w:tab/>
        <w:t>Business Law and Commercial Contracts</w:t>
      </w:r>
    </w:p>
    <w:p>
      <w:pPr>
        <w:pStyle w:val="Level1"/>
        <w:widowControl/>
        <w:jc w:val="both"/>
        <w:rPr/>
      </w:pPr>
      <w:r>
        <w:rPr>
          <w:rFonts w:cs="WP TypographicSymbols;Courier New" w:ascii="WP TypographicSymbols;Courier New" w:hAnsi="WP TypographicSymbols;Courier New"/>
          <w:sz w:val="22"/>
        </w:rPr>
        <w:t>!</w:t>
      </w:r>
      <w:r>
        <w:rPr>
          <w:sz w:val="22"/>
        </w:rPr>
        <w:tab/>
        <w:t>Secured Financing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clear" w:pos="720"/>
          <w:tab w:val="right" w:pos="9360" w:leader="none"/>
        </w:tabs>
        <w:jc w:val="both"/>
        <w:rPr/>
      </w:pPr>
      <w:r>
        <w:rPr>
          <w:smallCaps/>
          <w:sz w:val="22"/>
        </w:rPr>
        <w:t>Vinson &amp; Elkins, L.L.P.</w:t>
      </w:r>
      <w:r>
        <w:rPr>
          <w:sz w:val="22"/>
        </w:rPr>
        <w:t xml:space="preserve">  Houston, Texas</w:t>
        <w:tab/>
        <w:t>Summer Associate, July-August 1993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clear" w:pos="720"/>
          <w:tab w:val="right" w:pos="9360" w:leader="none"/>
        </w:tabs>
        <w:jc w:val="both"/>
        <w:rPr/>
      </w:pPr>
      <w:r>
        <w:rPr>
          <w:smallCaps/>
          <w:sz w:val="22"/>
        </w:rPr>
        <w:t>Akin, Gump, Hauer &amp; Feld, L.L.P.</w:t>
      </w:r>
      <w:r>
        <w:rPr>
          <w:sz w:val="22"/>
        </w:rPr>
        <w:t xml:space="preserve">  San Antonio, Texas</w:t>
        <w:tab/>
        <w:t>Summer Associate, July-August 1992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clear" w:pos="720"/>
          <w:tab w:val="right" w:pos="9360" w:leader="none"/>
        </w:tabs>
        <w:jc w:val="both"/>
        <w:rPr>
          <w:sz w:val="22"/>
        </w:rPr>
      </w:pPr>
      <w:r>
        <w:rPr>
          <w:b/>
          <w:sz w:val="22"/>
          <w:u w:val="single"/>
        </w:rPr>
        <w:t>E</w:t>
      </w:r>
      <w:r>
        <w:rPr>
          <w:b/>
          <w:smallCaps/>
          <w:sz w:val="22"/>
          <w:u w:val="single"/>
        </w:rPr>
        <w:t>DUCATION</w:t>
      </w:r>
      <w:r>
        <w:rPr>
          <w:b/>
          <w:sz w:val="22"/>
          <w:u w:val="single"/>
        </w:rPr>
        <w:t xml:space="preserve"> </w:t>
      </w:r>
      <w:r>
        <w:rPr>
          <w:b/>
          <w:smallCaps/>
          <w:sz w:val="22"/>
          <w:u w:val="single"/>
        </w:rPr>
        <w:t>AND</w:t>
      </w:r>
      <w:r>
        <w:rPr>
          <w:b/>
          <w:sz w:val="22"/>
          <w:u w:val="single"/>
        </w:rPr>
        <w:t xml:space="preserve"> L</w:t>
      </w:r>
      <w:r>
        <w:rPr>
          <w:b/>
          <w:smallCaps/>
          <w:sz w:val="22"/>
          <w:u w:val="single"/>
        </w:rPr>
        <w:t>ICENSURE</w:t>
      </w:r>
      <w:r>
        <w:rPr>
          <w:b/>
          <w:sz w:val="22"/>
          <w:u w:val="single"/>
        </w:rPr>
        <w:t>:</w:t>
        <w:tab/>
        <w:t xml:space="preserve">                                                                                             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1994.</w:t>
        <w:tab/>
        <w:t>Doctor of Jurisprudence</w:t>
        <w:tab/>
        <w:t>University of Texas School of Law.  Austin, Texas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right" w:pos="9360" w:leader="none"/>
        </w:tabs>
        <w:jc w:val="both"/>
        <w:rPr>
          <w:sz w:val="22"/>
        </w:rPr>
      </w:pPr>
      <w:r>
        <w:rPr>
          <w:sz w:val="22"/>
        </w:rPr>
        <w:t>1991.</w:t>
        <w:tab/>
        <w:t>Bachelor of Arts in Economics</w:t>
        <w:tab/>
        <w:t>Trinity University.  San Antonio, Texas</w:t>
      </w:r>
    </w:p>
    <w:p>
      <w:pPr>
        <w:pStyle w:val="Normal"/>
        <w:widowControl/>
        <w:ind w:firstLine="720" w:end="0"/>
        <w:jc w:val="both"/>
        <w:rPr>
          <w:sz w:val="22"/>
        </w:rPr>
      </w:pPr>
      <w:r>
        <w:rPr>
          <w:sz w:val="22"/>
        </w:rPr>
        <w:t>magna cum laude</w:t>
      </w:r>
    </w:p>
    <w:p>
      <w:pPr>
        <w:pStyle w:val="Normal"/>
        <w:widowControl/>
        <w:ind w:firstLine="720" w:end="0"/>
        <w:jc w:val="both"/>
        <w:rPr>
          <w:sz w:val="22"/>
        </w:rPr>
      </w:pPr>
      <w:r>
        <w:rPr>
          <w:sz w:val="22"/>
        </w:rPr>
        <w:t>Phi Beta Kappa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Active licenses to practice law in Texas (1994) and Georgia (1999); Member, American Bar Association Business Law Section, State Bar of Texas Business Law Section, Houston Bar Association Corporate Counsel Section, and State Bar of Georgia Business Law Section</w:t>
      </w:r>
    </w:p>
    <w:p>
      <w:pPr>
        <w:pStyle w:val="Normal"/>
        <w:widowControl/>
        <w:ind w:firstLine="50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Fluency in Spanish (written and oral); lived, studied and worked in Spain in 1989-90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clear" w:pos="720"/>
          <w:tab w:val="right" w:pos="9360" w:leader="none"/>
        </w:tabs>
        <w:jc w:val="both"/>
        <w:rPr>
          <w:sz w:val="22"/>
        </w:rPr>
      </w:pPr>
      <w:r>
        <w:rPr>
          <w:b/>
          <w:sz w:val="22"/>
          <w:u w:val="single"/>
        </w:rPr>
        <w:t>ACTIVITIES AND INTERESTS:</w:t>
        <w:tab/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Member, Board of Governors (including Budget and Finance Committee and Building and Grounds Committee), Center for the Retarded, Inc.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Sailing in Galveston Bay; experience with 26', 34', and 39.5' boats; completed transit of Panama Canal and offshore passage to Ecuador as crew aboard 41' sailboat.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Travel:  Extensive travel in Spain and Guatemala; familiarity with England, France, Austria, Hungary, Czech Republic, Italy, Portugal, Sweden, Panama, Ecuador, El Salvador and Mexico.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>
          <w:sz w:val="22"/>
        </w:rPr>
      </w:pPr>
      <w:r>
        <w:rPr>
          <w:sz w:val="22"/>
        </w:rPr>
        <w:t>Food and Wine:  Very enthusiastic about Spanish cuisine and wines.</w:t>
      </w:r>
    </w:p>
    <w:p>
      <w:pPr>
        <w:pStyle w:val="Normal"/>
        <w:widowControl/>
        <w:tabs>
          <w:tab w:val="clear" w:pos="720"/>
          <w:tab w:val="right" w:pos="9360" w:leader="none"/>
        </w:tabs>
        <w:jc w:val="both"/>
        <w:rPr>
          <w:sz w:val="22"/>
        </w:rPr>
      </w:pPr>
      <w:r>
        <w:rPr>
          <w:b/>
          <w:smallCaps/>
          <w:sz w:val="22"/>
          <w:u w:val="single"/>
        </w:rPr>
        <w:t>SAMPLE TRANSACTIONS AND ACCOMPLISHMENTS</w:t>
      </w:r>
      <w:r>
        <w:rPr>
          <w:b/>
          <w:sz w:val="22"/>
          <w:u w:val="single"/>
        </w:rPr>
        <w:t>:</w:t>
        <w:tab/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b/>
          <w:i/>
          <w:sz w:val="22"/>
        </w:rPr>
        <w:t>Domestic Experience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Served as principal advisor for Internet start-up company; concluded successful private placements of $12,000,000 of convertible securities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Advised oil and gas finance start-up investment partnership in private placement of $50,000,000 of partnership interests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Advised oil and gas industry start-up operator on $20,000,000 private placement of securities; prepared Form S-4 for filing in connection with stock-for-stock merger with public company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Advised closely-held entity in connection with stock-for-stock merger with public company and attendant filing of Form S-4 with SEC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Advised angel investors in connection with investments in various New and Old Economy development-stage enterprises; represented investment partnerships, with focus on compliance issues under Rule 144 and related matters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Handled '34 Act filings for industrial services company; completed acquisition of Oregon-based portable machine tools business in cash and stock transaction valued at $7,000,000; concluded acquisition of Louisiana-based inspection business in cash and stock transaction valued at $6,000,000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Served as lead counsel for $10,000,000 sale of assets of computer hardware wholesaler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Accomplished $10,000,000 sale of stone quarries in Georgia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Completed $22,000,000 sale of oil-change and tune-up centers in Georgia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Advised various clients in the automobile dealership business:  $24,000,000 leveraged buy-out of automobile dealerships in 1997; $30,000,000 leveraged buy-out of automobile dealerships in 1999; acquisitions of various smaller automobile dealerships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b/>
          <w:i/>
          <w:sz w:val="22"/>
        </w:rPr>
        <w:t>International Experience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Advised public U.S. corporation in connection with refinancing of $22,000,000 loan to Mexican joint venture; liaised with Mexican co-counsel (in Spanish); directly negotiated with counsel for major Mexican bank (in Spanish) regarding trust arrangements related to loan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Worked with Colombian and Venezuelan local counsel in connection with legal opinions covering foreign subsidiaries of U.S. corporation in connection with $20,000,000 loan</w:t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jc w:val="both"/>
        <w:rPr>
          <w:sz w:val="22"/>
        </w:rPr>
      </w:pPr>
      <w:r>
        <w:rPr>
          <w:sz w:val="22"/>
        </w:rPr>
        <w:t>Advised U.S. principals and worked with local counsel in Guatemala venture involving investment of over $60,000,000</w:t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altName w:val="Courier New"/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6192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619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2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2.7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ind w:firstLine="144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2000-09-19T12:02:00Z</dcterms:created>
  <dc:creator>depriesj</dc:creator>
  <dc:description/>
  <dc:language>en-CA</dc:language>
  <cp:lastModifiedBy>LEPrescott</cp:lastModifiedBy>
  <dcterms:modified xsi:type="dcterms:W3CDTF">2000-09-19T12:02:00Z</dcterms:modified>
  <cp:revision>2</cp:revision>
  <dc:subject/>
  <dc:title/>
</cp:coreProperties>
</file>